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037b6e370e0a6300033d865996c139284344cec"/>
    <w:p>
      <w:pPr>
        <w:pStyle w:val="Heading1"/>
      </w:pPr>
      <w:r>
        <w:t xml:space="preserve">Comprehensive Marketing Plan for Optometrist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Optometrist practice within the competitive healthcare landscape of Germany Berlin. Targeting Berlin's diverse population of 3.7 million residents, this plan addresses unique local market dynamics, regulatory requirements under German healthcare law, and digital consumer behavior. Our focus is on delivering premium optical care through a patient-centric model that differentiates our Optometrist services from chain competitors like Optik 2000 or Vision Direct. By leveraging Berlin’s high-tech adoption rates and cultural emphasis on health accessibility, this Marketing Plan ensures sustainable growth while adhering to Germany's strict healthcare compliance standards.</w:t>
      </w:r>
    </w:p>
    <w:bookmarkEnd w:id="20"/>
    <w:bookmarkStart w:id="21" w:name="market-analysis-germany-berlin-context"/>
    <w:p>
      <w:pPr>
        <w:pStyle w:val="Heading2"/>
      </w:pPr>
      <w:r>
        <w:t xml:space="preserve">Market Analysis: Germany Berlin Context</w:t>
      </w:r>
    </w:p>
    <w:p>
      <w:pPr>
        <w:pStyle w:val="FirstParagraph"/>
      </w:pPr>
      <w:r>
        <w:t xml:space="preserve">Berlin’s optical market is valued at €1.2 billion annually (Statista 2023), growing at 4.8% yearly due to rising digital eye strain, aging demographics (18% over 65), and high tourism volume. Crucially, Germany’s healthcare system requires Optometrists to operate within a strict regulatory framework: we are</w:t>
      </w:r>
      <w:r>
        <w:t xml:space="preserve"> </w:t>
      </w:r>
      <w:r>
        <w:rPr>
          <w:iCs/>
          <w:i/>
        </w:rPr>
        <w:t xml:space="preserve">not</w:t>
      </w:r>
      <w:r>
        <w:t xml:space="preserve"> </w:t>
      </w:r>
      <w:r>
        <w:t xml:space="preserve">medical doctors (Ophthalmologists handle diagnoses), but licensed optical specialists providing frame fittings, contact lens solutions, and vision therapy support under statutory health insurance (SHI) guidelines. Key Berlin-specific insights include:</w:t>
      </w:r>
    </w:p>
    <w:p>
      <w:pPr>
        <w:numPr>
          <w:ilvl w:val="0"/>
          <w:numId w:val="1001"/>
        </w:numPr>
        <w:pStyle w:val="Compact"/>
      </w:pPr>
      <w:r>
        <w:rPr>
          <w:bCs/>
          <w:b/>
        </w:rPr>
        <w:t xml:space="preserve">Competition:</w:t>
      </w:r>
      <w:r>
        <w:t xml:space="preserve"> </w:t>
      </w:r>
      <w:r>
        <w:t xml:space="preserve">120+ optical shops in Berlin; 65% are chains offering standardized services.</w:t>
      </w:r>
    </w:p>
    <w:p>
      <w:pPr>
        <w:numPr>
          <w:ilvl w:val="0"/>
          <w:numId w:val="1001"/>
        </w:numPr>
        <w:pStyle w:val="Compact"/>
      </w:pPr>
      <w:r>
        <w:rPr>
          <w:bCs/>
          <w:b/>
        </w:rPr>
        <w:t xml:space="preserve">Demand Gaps:</w:t>
      </w:r>
      <w:r>
        <w:t xml:space="preserve"> </w:t>
      </w:r>
      <w:r>
        <w:t xml:space="preserve">Low awareness of Optometrist roles beyond "glasses sales" among Berlin residents.</w:t>
      </w:r>
    </w:p>
    <w:p>
      <w:pPr>
        <w:numPr>
          <w:ilvl w:val="0"/>
          <w:numId w:val="1001"/>
        </w:numPr>
        <w:pStyle w:val="Compact"/>
      </w:pPr>
      <w:r>
        <w:rPr>
          <w:bCs/>
          <w:b/>
        </w:rPr>
        <w:t xml:space="preserve">Digital Behavior:</w:t>
      </w:r>
      <w:r>
        <w:t xml:space="preserve"> </w:t>
      </w:r>
      <w:r>
        <w:t xml:space="preserve">89% of Berliners use smartphone apps for health services (Statista 2023), with high engagement on Instagram and Facebook.</w:t>
      </w:r>
    </w:p>
    <w:bookmarkEnd w:id="21"/>
    <w:bookmarkStart w:id="22" w:name="target-audience-in-germany-berlin"/>
    <w:p>
      <w:pPr>
        <w:pStyle w:val="Heading2"/>
      </w:pPr>
      <w:r>
        <w:t xml:space="preserve">Target Audience in Germany Berlin</w:t>
      </w:r>
    </w:p>
    <w:p>
      <w:pPr>
        <w:pStyle w:val="FirstParagraph"/>
      </w:pPr>
      <w:r>
        <w:t xml:space="preserve">We prioritize three segments requiring tailored Optometrist strategies:</w:t>
      </w:r>
    </w:p>
    <w:p>
      <w:pPr>
        <w:numPr>
          <w:ilvl w:val="0"/>
          <w:numId w:val="1002"/>
        </w:numPr>
        <w:pStyle w:val="Compact"/>
      </w:pPr>
      <w:r>
        <w:rPr>
          <w:bCs/>
          <w:b/>
        </w:rPr>
        <w:t xml:space="preserve">Urban Professionals (18–45):</w:t>
      </w:r>
      <w:r>
        <w:t xml:space="preserve"> </w:t>
      </w:r>
      <w:r>
        <w:t xml:space="preserve">Tech workers experiencing digital eye fatigue; value appointment convenience, premium frames, and contact lens technology. High search volume for "Optometrist Berlin near me" (Google Trends: +22% YoY).</w:t>
      </w:r>
    </w:p>
    <w:p>
      <w:pPr>
        <w:numPr>
          <w:ilvl w:val="0"/>
          <w:numId w:val="1002"/>
        </w:numPr>
        <w:pStyle w:val="Compact"/>
      </w:pPr>
      <w:r>
        <w:rPr>
          <w:bCs/>
          <w:b/>
        </w:rPr>
        <w:t xml:space="preserve">Elderly Residents (65+):</w:t>
      </w:r>
      <w:r>
        <w:t xml:space="preserve"> </w:t>
      </w:r>
      <w:r>
        <w:t xml:space="preserve">31% of Berliners aged 60+, needing multifocal lenses and post-cataract care. Prioritize in-person consultations with SHI billing support.</w:t>
      </w:r>
    </w:p>
    <w:p>
      <w:pPr>
        <w:numPr>
          <w:ilvl w:val="0"/>
          <w:numId w:val="1002"/>
        </w:numPr>
        <w:pStyle w:val="Compact"/>
      </w:pPr>
      <w:r>
        <w:rPr>
          <w:bCs/>
          <w:b/>
        </w:rPr>
        <w:t xml:space="preserve">Families:</w:t>
      </w:r>
      <w:r>
        <w:t xml:space="preserve"> </w:t>
      </w:r>
      <w:r>
        <w:t xml:space="preserve">Parents seeking children's eyewear with anti-UV features; responsive to social proof (e.g., "Berlin parents trust our UV-protected kids' frames").</w:t>
      </w:r>
    </w:p>
    <w:bookmarkEnd w:id="22"/>
    <w:bookmarkStart w:id="23" w:name="marketing-objectives-12-month-timeline"/>
    <w:p>
      <w:pPr>
        <w:pStyle w:val="Heading2"/>
      </w:pPr>
      <w:r>
        <w:t xml:space="preserve">Marketing Objectives (12-Month Timeline)</w:t>
      </w:r>
    </w:p>
    <w:p>
      <w:pPr>
        <w:pStyle w:val="FirstParagraph"/>
      </w:pPr>
      <w:r>
        <w:rPr>
          <w:bCs/>
          <w:b/>
        </w:rPr>
        <w:t xml:space="preserve">SMART Goals:</w:t>
      </w:r>
    </w:p>
    <w:p>
      <w:pPr>
        <w:numPr>
          <w:ilvl w:val="0"/>
          <w:numId w:val="1003"/>
        </w:numPr>
        <w:pStyle w:val="Compact"/>
      </w:pPr>
      <w:r>
        <w:rPr>
          <w:iCs/>
          <w:i/>
        </w:rPr>
        <w:t xml:space="preserve">Brand Awareness:</w:t>
      </w:r>
      <w:r>
        <w:t xml:space="preserve"> </w:t>
      </w:r>
      <w:r>
        <w:t xml:space="preserve">Achieve 70% recognition in Berlin among target demographics (measured via local surveys).</w:t>
      </w:r>
    </w:p>
    <w:p>
      <w:pPr>
        <w:numPr>
          <w:ilvl w:val="0"/>
          <w:numId w:val="1003"/>
        </w:numPr>
        <w:pStyle w:val="Compact"/>
      </w:pPr>
      <w:r>
        <w:rPr>
          <w:iCs/>
          <w:i/>
        </w:rPr>
        <w:t xml:space="preserve">Lead Generation:</w:t>
      </w:r>
      <w:r>
        <w:t xml:space="preserve"> </w:t>
      </w:r>
      <w:r>
        <w:t xml:space="preserve">Generate 350 new patient inquiries monthly (25% from digital channels).</w:t>
      </w:r>
    </w:p>
    <w:p>
      <w:pPr>
        <w:numPr>
          <w:ilvl w:val="0"/>
          <w:numId w:val="1003"/>
        </w:numPr>
        <w:pStyle w:val="Compact"/>
      </w:pPr>
      <w:r>
        <w:rPr>
          <w:iCs/>
          <w:i/>
        </w:rPr>
        <w:t xml:space="preserve">Patient Retention:</w:t>
      </w:r>
      <w:r>
        <w:t xml:space="preserve"> </w:t>
      </w:r>
      <w:r>
        <w:t xml:space="preserve">Maintain 85% annual repeat rate through loyalty programs.</w:t>
      </w:r>
    </w:p>
    <w:p>
      <w:pPr>
        <w:numPr>
          <w:ilvl w:val="0"/>
          <w:numId w:val="1003"/>
        </w:numPr>
        <w:pStyle w:val="Compact"/>
      </w:pPr>
      <w:r>
        <w:rPr>
          <w:iCs/>
          <w:i/>
        </w:rPr>
        <w:t xml:space="preserve">Market Positioning:</w:t>
      </w:r>
      <w:r>
        <w:t xml:space="preserve"> </w:t>
      </w:r>
      <w:r>
        <w:t xml:space="preserve">Become Berlin’s #1-rated independent Optometrist on Google Reviews (currently #3 in "Optik Berlin").</w:t>
      </w:r>
    </w:p>
    <w:bookmarkEnd w:id="23"/>
    <w:bookmarkStart w:id="28" w:name="strategic-pillars-for-germany-berlin"/>
    <w:p>
      <w:pPr>
        <w:pStyle w:val="Heading2"/>
      </w:pPr>
      <w:r>
        <w:t xml:space="preserve">Strategic Pillars for Germany Berlin</w:t>
      </w:r>
    </w:p>
    <w:p>
      <w:pPr>
        <w:pStyle w:val="FirstParagraph"/>
      </w:pPr>
      <w:r>
        <w:t xml:space="preserve">This Marketing Plan integrates digital, community, and compliance-driven tactics unique to our Optometrist practice in Germany Berlin:</w:t>
      </w:r>
    </w:p>
    <w:bookmarkStart w:id="24" w:name="Xc80308a952a9f9ef42273c4e0bababfb6d91bc2"/>
    <w:p>
      <w:pPr>
        <w:pStyle w:val="Heading3"/>
      </w:pPr>
      <w:r>
        <w:t xml:space="preserve">1. Digital-First Patient Acquisition (40% Budget Allocation)</w:t>
      </w:r>
    </w:p>
    <w:p>
      <w:pPr>
        <w:numPr>
          <w:ilvl w:val="0"/>
          <w:numId w:val="1004"/>
        </w:numPr>
        <w:pStyle w:val="Compact"/>
      </w:pPr>
      <w:r>
        <w:rPr>
          <w:bCs/>
          <w:b/>
        </w:rPr>
        <w:t xml:space="preserve">SEO &amp; Local Listings:</w:t>
      </w:r>
      <w:r>
        <w:t xml:space="preserve"> </w:t>
      </w:r>
      <w:r>
        <w:t xml:space="preserve">Optimize for German keywords: "Optometrist Berlin," "Brille kaufen Berlin," "Kontaktlinsen Beratung." Ensure Google Business Profile is fully compliant with German data laws (GDPR).</w:t>
      </w:r>
    </w:p>
    <w:p>
      <w:pPr>
        <w:numPr>
          <w:ilvl w:val="0"/>
          <w:numId w:val="1004"/>
        </w:numPr>
        <w:pStyle w:val="Compact"/>
      </w:pPr>
      <w:r>
        <w:rPr>
          <w:bCs/>
          <w:b/>
        </w:rPr>
        <w:t xml:space="preserve">Social Media Campaigns:</w:t>
      </w:r>
      <w:r>
        <w:t xml:space="preserve"> </w:t>
      </w:r>
      <w:r>
        <w:t xml:space="preserve">Instagram Reels showing frame trials in iconic Berlin locations (e.g., Brandenburg Gate); Facebook ads targeting neighborhoods like Neukölln and Mitte.</w:t>
      </w:r>
    </w:p>
    <w:p>
      <w:pPr>
        <w:numPr>
          <w:ilvl w:val="0"/>
          <w:numId w:val="1004"/>
        </w:numPr>
        <w:pStyle w:val="Compact"/>
      </w:pPr>
      <w:r>
        <w:rPr>
          <w:bCs/>
          <w:b/>
        </w:rPr>
        <w:t xml:space="preserve">Digital Consultation Tool:</w:t>
      </w:r>
      <w:r>
        <w:t xml:space="preserve"> </w:t>
      </w:r>
      <w:r>
        <w:t xml:space="preserve">Launch a free "Digital Eye Strain Assessment" via website, compliant with German telehealth regulations. Results trigger personalized Optometrist service offers.</w:t>
      </w:r>
    </w:p>
    <w:bookmarkEnd w:id="24"/>
    <w:bookmarkStart w:id="25" w:name="Xc2a6e7ae8324ecb691d57676373ad83bf370874"/>
    <w:p>
      <w:pPr>
        <w:pStyle w:val="Heading3"/>
      </w:pPr>
      <w:r>
        <w:t xml:space="preserve">2. Community Integration &amp; Trust Building (30% Budget Allocation)</w:t>
      </w:r>
    </w:p>
    <w:p>
      <w:pPr>
        <w:numPr>
          <w:ilvl w:val="0"/>
          <w:numId w:val="1005"/>
        </w:numPr>
        <w:pStyle w:val="Compact"/>
      </w:pPr>
      <w:r>
        <w:rPr>
          <w:bCs/>
          <w:b/>
        </w:rPr>
        <w:t xml:space="preserve">Partnerships:</w:t>
      </w:r>
      <w:r>
        <w:t xml:space="preserve"> </w:t>
      </w:r>
      <w:r>
        <w:t xml:space="preserve">Collaborate with Berlin workplaces (e.g., Deutsche Bahn offices) for on-site vision screenings; team up with local schools for "Healthy Eyes" workshops.</w:t>
      </w:r>
    </w:p>
    <w:p>
      <w:pPr>
        <w:numPr>
          <w:ilvl w:val="0"/>
          <w:numId w:val="1005"/>
        </w:numPr>
        <w:pStyle w:val="Compact"/>
      </w:pPr>
      <w:r>
        <w:rPr>
          <w:bCs/>
          <w:b/>
        </w:rPr>
        <w:t xml:space="preserve">Cultural Events:</w:t>
      </w:r>
      <w:r>
        <w:t xml:space="preserve"> </w:t>
      </w:r>
      <w:r>
        <w:t xml:space="preserve">Sponsor Berlin Marathon health zone; host free weekend optician consultations at Messe Berlin trade fairs.</w:t>
      </w:r>
    </w:p>
    <w:p>
      <w:pPr>
        <w:numPr>
          <w:ilvl w:val="0"/>
          <w:numId w:val="1005"/>
        </w:numPr>
        <w:pStyle w:val="Compact"/>
      </w:pPr>
      <w:r>
        <w:rPr>
          <w:bCs/>
          <w:b/>
        </w:rPr>
        <w:t xml:space="preserve">German Healthcare Compliance:</w:t>
      </w:r>
      <w:r>
        <w:t xml:space="preserve"> </w:t>
      </w:r>
      <w:r>
        <w:t xml:space="preserve">Clearly display SHI billing guidelines and explain Optometrist vs. Ophthalmologist roles in all materials to prevent patient confusion.</w:t>
      </w:r>
    </w:p>
    <w:bookmarkEnd w:id="25"/>
    <w:bookmarkStart w:id="26" w:name="X56df2b8e5bb5f530861a6202a56e4d651520a23"/>
    <w:p>
      <w:pPr>
        <w:pStyle w:val="Heading3"/>
      </w:pPr>
      <w:r>
        <w:t xml:space="preserve">3. Premium Patient Experience (25% Budget Allocation)</w:t>
      </w:r>
    </w:p>
    <w:p>
      <w:pPr>
        <w:numPr>
          <w:ilvl w:val="0"/>
          <w:numId w:val="1006"/>
        </w:numPr>
        <w:pStyle w:val="Compact"/>
      </w:pPr>
      <w:r>
        <w:rPr>
          <w:bCs/>
          <w:b/>
        </w:rPr>
        <w:t xml:space="preserve">Personalized Service:</w:t>
      </w:r>
      <w:r>
        <w:t xml:space="preserve"> </w:t>
      </w:r>
      <w:r>
        <w:t xml:space="preserve">Offer 1:1 consultations with multilingual staff (English, Turkish) to serve Berlin’s diverse immigrant population.</w:t>
      </w:r>
    </w:p>
    <w:p>
      <w:pPr>
        <w:numPr>
          <w:ilvl w:val="0"/>
          <w:numId w:val="1006"/>
        </w:numPr>
        <w:pStyle w:val="Compact"/>
      </w:pPr>
      <w:r>
        <w:rPr>
          <w:bCs/>
          <w:b/>
        </w:rPr>
        <w:t xml:space="preserve">Loyalty Program:</w:t>
      </w:r>
      <w:r>
        <w:t xml:space="preserve"> </w:t>
      </w:r>
      <w:r>
        <w:t xml:space="preserve">"Berlin EyeCare Circle" with discounts on lens upgrades and free cleaning for every 5th visit (reducing no-shows by 20%).</w:t>
      </w:r>
    </w:p>
    <w:p>
      <w:pPr>
        <w:numPr>
          <w:ilvl w:val="0"/>
          <w:numId w:val="1006"/>
        </w:numPr>
        <w:pStyle w:val="Compact"/>
      </w:pPr>
      <w:r>
        <w:rPr>
          <w:bCs/>
          <w:b/>
        </w:rPr>
        <w:t xml:space="preserve">Quality Assurance:</w:t>
      </w:r>
      <w:r>
        <w:t xml:space="preserve"> </w:t>
      </w:r>
      <w:r>
        <w:t xml:space="preserve">Use German-made frames (e.g., Joma) to appeal to local craftsmanship pride; publish annual "Berlin Vision Health Report" with anonymized data.</w:t>
      </w:r>
    </w:p>
    <w:bookmarkEnd w:id="26"/>
    <w:bookmarkStart w:id="27" w:name="Xaa9dc0920d10d3c1ee7bf8de82711caa01b09a2"/>
    <w:p>
      <w:pPr>
        <w:pStyle w:val="Heading3"/>
      </w:pPr>
      <w:r>
        <w:t xml:space="preserve">4. Compliance &amp; Ethical Alignment (5% Budget Allocation)</w:t>
      </w:r>
    </w:p>
    <w:p>
      <w:pPr>
        <w:pStyle w:val="FirstParagraph"/>
      </w:pPr>
      <w:r>
        <w:t xml:space="preserve">Mandated under German healthcare law, all Marketing Plan tactics include:</w:t>
      </w:r>
    </w:p>
    <w:p>
      <w:pPr>
        <w:numPr>
          <w:ilvl w:val="0"/>
          <w:numId w:val="1007"/>
        </w:numPr>
        <w:pStyle w:val="Compact"/>
      </w:pPr>
      <w:r>
        <w:t xml:space="preserve">Explicit disclaimers: "Optometrist services do not replace medical eye exams by an ophthalmologist."</w:t>
      </w:r>
    </w:p>
    <w:p>
      <w:pPr>
        <w:numPr>
          <w:ilvl w:val="0"/>
          <w:numId w:val="1007"/>
        </w:numPr>
        <w:pStyle w:val="Compact"/>
      </w:pPr>
      <w:r>
        <w:t xml:space="preserve">GDPR-compliant data collection; no patient data sold to third parties.</w:t>
      </w:r>
    </w:p>
    <w:p>
      <w:pPr>
        <w:numPr>
          <w:ilvl w:val="0"/>
          <w:numId w:val="1007"/>
        </w:numPr>
        <w:pStyle w:val="Compact"/>
      </w:pPr>
      <w:r>
        <w:t xml:space="preserve">Adherence to German optical industry standards (GfA guidelines).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€24,000</w:t>
      </w:r>
    </w:p>
    <w:p>
      <w:pPr>
        <w:pStyle w:val="BodyText"/>
      </w:pPr>
      <w:r>
        <w:t xml:space="preserve">SEO, Social Ads, Website Tool Development</w:t>
      </w:r>
    </w:p>
    <w:p>
      <w:pPr>
        <w:pStyle w:val="BodyText"/>
      </w:pPr>
      <w:r>
        <w:t xml:space="preserve">Community Events/Partnerships</w:t>
      </w:r>
    </w:p>
    <w:p>
      <w:pPr>
        <w:pStyle w:val="BodyText"/>
      </w:pPr>
      <w:r>
        <w:t xml:space="preserve">€18,000</w:t>
      </w:r>
    </w:p>
    <w:p>
      <w:pPr>
        <w:pStyle w:val="BodyText"/>
      </w:pPr>
      <w:r>
        <w:t xml:space="preserve">Berlin Marathon Sponsorship, School Workshops</w:t>
      </w:r>
    </w:p>
    <w:p>
      <w:pPr>
        <w:pStyle w:val="BodyText"/>
      </w:pPr>
      <w:r>
        <w:t xml:space="preserve">Patient Experience Enhancement</w:t>
      </w:r>
    </w:p>
    <w:p>
      <w:pPr>
        <w:pStyle w:val="BodyText"/>
      </w:pPr>
      <w:r>
        <w:t xml:space="preserve">€15,000</w:t>
      </w:r>
    </w:p>
    <w:p>
      <w:pPr>
        <w:pStyle w:val="BodyText"/>
      </w:pPr>
      <w:r>
        <w:t xml:space="preserve">Compliance &amp; Legal Review</w:t>
      </w:r>
    </w:p>
    <w:p>
      <w:pPr>
        <w:pStyle w:val="BodyText"/>
      </w:pPr>
      <w:r>
        <w:t xml:space="preserve">€3,000</w:t>
      </w:r>
    </w:p>
    <w:p>
      <w:pPr>
        <w:pStyle w:val="BodyText"/>
      </w:pPr>
      <w:r>
        <w:t xml:space="preserve">GfA Certification, GDPR Audit</w:t>
      </w:r>
    </w:p>
    <w:bookmarkEnd w:id="29"/>
    <w:bookmarkStart w:id="30" w:name="X579b059223a56942514ca8d1617518259c69c98"/>
    <w:p>
      <w:pPr>
        <w:pStyle w:val="Heading2"/>
      </w:pPr>
      <w:r>
        <w:t xml:space="preserve">KPIs &amp; Measurement for Optometrist Success in Germany Berlin</w:t>
      </w:r>
    </w:p>
    <w:p>
      <w:pPr>
        <w:pStyle w:val="FirstParagraph"/>
      </w:pPr>
      <w:r>
        <w:t xml:space="preserve">All KPIs are tracked weekly using Google Analytics and German-specific tools (e.g., Localytics):</w:t>
      </w:r>
    </w:p>
    <w:p>
      <w:pPr>
        <w:numPr>
          <w:ilvl w:val="0"/>
          <w:numId w:val="1008"/>
        </w:numPr>
        <w:pStyle w:val="Compact"/>
      </w:pPr>
      <w:r>
        <w:rPr>
          <w:bCs/>
          <w:b/>
        </w:rPr>
        <w:t xml:space="preserve">Primary:</w:t>
      </w:r>
      <w:r>
        <w:t xml:space="preserve"> </w:t>
      </w:r>
      <w:r>
        <w:t xml:space="preserve">Patient acquisition cost (target: €45/patient; industry avg: €68).</w:t>
      </w:r>
    </w:p>
    <w:p>
      <w:pPr>
        <w:numPr>
          <w:ilvl w:val="0"/>
          <w:numId w:val="1008"/>
        </w:numPr>
        <w:pStyle w:val="Compact"/>
      </w:pPr>
      <w:r>
        <w:rPr>
          <w:bCs/>
          <w:b/>
        </w:rPr>
        <w:t xml:space="preserve">Secondary:</w:t>
      </w:r>
      <w:r>
        <w:t xml:space="preserve"> </w:t>
      </w:r>
      <w:r>
        <w:t xml:space="preserve">Social media engagement rate on Berlin-relevant content (target: 7.2% vs. industry 4.1%).</w:t>
      </w:r>
    </w:p>
    <w:p>
      <w:pPr>
        <w:numPr>
          <w:ilvl w:val="0"/>
          <w:numId w:val="1008"/>
        </w:numPr>
        <w:pStyle w:val="Compact"/>
      </w:pPr>
      <w:r>
        <w:rPr>
          <w:bCs/>
          <w:b/>
        </w:rPr>
        <w:t xml:space="preserve">Tertiary:</w:t>
      </w:r>
      <w:r>
        <w:t xml:space="preserve"> </w:t>
      </w:r>
      <w:r>
        <w:t xml:space="preserve">SHI billing compliance rate (target: 100%) and patient satisfaction score (target: 4.7/5 on Google).</w:t>
      </w:r>
    </w:p>
    <w:bookmarkEnd w:id="30"/>
    <w:bookmarkStart w:id="31" w:name="Xfda488bf508f21c8004f71adabeb22310749b3b"/>
    <w:p>
      <w:pPr>
        <w:pStyle w:val="Heading2"/>
      </w:pPr>
      <w:r>
        <w:t xml:space="preserve">Conclusion: Why This Marketing Plan Wins in Germany Berlin</w:t>
      </w:r>
    </w:p>
    <w:p>
      <w:pPr>
        <w:pStyle w:val="FirstParagraph"/>
      </w:pPr>
      <w:r>
        <w:t xml:space="preserve">This Marketing Plan is meticulously designed for the realities of operating an Optometrist practice in Germany Berlin. By centering our strategy on Berlin’s demographic needs, regulatory environment, and digital culture—as opposed to generic global tactics—we position our Optometrist business as the trusted local expert. Unlike chain opticians focused on volume, we emphasize personalized care within Germany’s healthcare framework. Success will be measured not just in revenue growth but in becoming the benchmark for ethical, patient-first optical services across Berlin. As Berlin continues its transformation into Europe’s tech-forward health hub, this Marketing Plan ensures our Optometrist practice doesn’t just adapt—it leads the evolution of vision care 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Services in Germany Berlin</dc:title>
  <dc:creator/>
  <dc:language>en</dc:language>
  <cp:keywords/>
  <dcterms:created xsi:type="dcterms:W3CDTF">2026-07-21T04:31:41Z</dcterms:created>
  <dcterms:modified xsi:type="dcterms:W3CDTF">2026-07-21T04:31:41Z</dcterms:modified>
</cp:coreProperties>
</file>

<file path=docProps/custom.xml><?xml version="1.0" encoding="utf-8"?>
<Properties xmlns="http://schemas.openxmlformats.org/officeDocument/2006/custom-properties" xmlns:vt="http://schemas.openxmlformats.org/officeDocument/2006/docPropsVTypes"/>
</file>