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Tehran</w:t>
      </w:r>
      <w:r>
        <w:t xml:space="preserve"> </w:t>
      </w:r>
      <w:r>
        <w:t xml:space="preserve">Vision</w:t>
      </w:r>
      <w:r>
        <w:t xml:space="preserve"> </w:t>
      </w:r>
      <w:r>
        <w:t xml:space="preserve">Care</w:t>
      </w:r>
      <w:r>
        <w:t xml:space="preserve"> </w:t>
      </w:r>
      <w:r>
        <w:t xml:space="preserve">Optometrist</w:t>
      </w:r>
    </w:p>
    <w:bookmarkStart w:id="31" w:name="Xda29522aa5e10fa48426fcfa0648988da9204ce"/>
    <w:p>
      <w:pPr>
        <w:pStyle w:val="Heading1"/>
      </w:pPr>
      <w:r>
        <w:t xml:space="preserve">Comprehensive Marketing Plan for "Tehran Vision Care" Optometrist Practice in Iran Tehran</w:t>
      </w:r>
    </w:p>
    <w:bookmarkStart w:id="20" w:name="executive-summary"/>
    <w:p>
      <w:pPr>
        <w:pStyle w:val="Heading2"/>
      </w:pPr>
      <w:r>
        <w:t xml:space="preserve">Executive Summary</w:t>
      </w:r>
    </w:p>
    <w:p>
      <w:pPr>
        <w:pStyle w:val="FirstParagraph"/>
      </w:pPr>
      <w:r>
        <w:t xml:space="preserve">This Marketing Plan outlines a strategic roadmap for "Tehran Vision Care," a premium optometrist practice launching in Tehran, Iran. With rising visual impairment rates and underserved demand for modern eye care in the Iranian capital, this plan leverages Tehran's unique demographic and cultural context to establish the Optometrist as the region's most trusted provider. The strategy targets middle-to-upper-income families and professionals seeking preventive eye health solutions beyond basic corrective lenses, directly addressing gaps in Tehran's current optometric landscape.</w:t>
      </w:r>
    </w:p>
    <w:bookmarkEnd w:id="20"/>
    <w:bookmarkStart w:id="21" w:name="market-analysis-iran-tehran-context"/>
    <w:p>
      <w:pPr>
        <w:pStyle w:val="Heading2"/>
      </w:pPr>
      <w:r>
        <w:t xml:space="preserve">Market Analysis: Iran Tehran Context</w:t>
      </w:r>
    </w:p>
    <w:p>
      <w:pPr>
        <w:pStyle w:val="FirstParagraph"/>
      </w:pPr>
      <w:r>
        <w:t xml:space="preserve">Tehran, home to 9 million residents and growing at 1.8% annually, faces critical eye health challenges. Recent Ministry of Health data reveals 43% of Tehran citizens experience uncorrected refractive errors, with myopia rates among children skyrocketing by 37% since 2020 due to digital screen overuse. Despite this, only 15% undergo annual optometric exams—primarily due to low public awareness and reliance on outdated clinics. Competitors in Tehran often prioritize sales of glasses over comprehensive eye health, failing to address the growing need for myopia management, diabetic retinopathy screening, and pediatric vision therapy. As an Optometrist in Iran Tehran must navigate both cultural preferences (e.g., family-based healthcare decisions) and economic realities (post-sanctions inflation), this plan integrates locally resonant messaging with evidence-based care.</w:t>
      </w:r>
    </w:p>
    <w:bookmarkEnd w:id="21"/>
    <w:bookmarkStart w:id="22" w:name="target-audience"/>
    <w:p>
      <w:pPr>
        <w:pStyle w:val="Heading2"/>
      </w:pPr>
      <w:r>
        <w:t xml:space="preserve">Target Audience</w:t>
      </w:r>
    </w:p>
    <w:p>
      <w:pPr>
        <w:numPr>
          <w:ilvl w:val="0"/>
          <w:numId w:val="1001"/>
        </w:numPr>
        <w:pStyle w:val="Compact"/>
      </w:pPr>
      <w:r>
        <w:rPr>
          <w:bCs/>
          <w:b/>
        </w:rPr>
        <w:t xml:space="preserve">Urban Professionals (25–45 years):</w:t>
      </w:r>
      <w:r>
        <w:t xml:space="preserve"> </w:t>
      </w:r>
      <w:r>
        <w:t xml:space="preserve">Office workers in Tehran's financial districts (e.g., Valiasr St., Tajrish) experiencing digital eye strain. Primary need: Premium eye exams with same-day results and ergonomic solutions.</w:t>
      </w:r>
    </w:p>
    <w:p>
      <w:pPr>
        <w:numPr>
          <w:ilvl w:val="0"/>
          <w:numId w:val="1001"/>
        </w:numPr>
        <w:pStyle w:val="Compact"/>
      </w:pPr>
      <w:r>
        <w:rPr>
          <w:bCs/>
          <w:b/>
        </w:rPr>
        <w:t xml:space="preserve">Parents of Schoolchildren:</w:t>
      </w:r>
      <w:r>
        <w:t xml:space="preserve"> </w:t>
      </w:r>
      <w:r>
        <w:t xml:space="preserve">68% of Tehran parents prioritize children's vision after academic performance. Key driver: Preventing myopia progression in school-age kids (5–14 years).</w:t>
      </w:r>
    </w:p>
    <w:p>
      <w:pPr>
        <w:numPr>
          <w:ilvl w:val="0"/>
          <w:numId w:val="1001"/>
        </w:numPr>
        <w:pStyle w:val="Compact"/>
      </w:pPr>
      <w:r>
        <w:rPr>
          <w:bCs/>
          <w:b/>
        </w:rPr>
        <w:t xml:space="preserve">Senior Citizens (55+):</w:t>
      </w:r>
      <w:r>
        <w:t xml:space="preserve"> </w:t>
      </w:r>
      <w:r>
        <w:t xml:space="preserve">Increasing cataract and glaucoma prevalence. Value proposition: Affordable comprehensive screenings integrated with Tehran’s public health insurance system.</w:t>
      </w:r>
    </w:p>
    <w:bookmarkEnd w:id="22"/>
    <w:bookmarkStart w:id="23" w:name="unique-value-proposition"/>
    <w:p>
      <w:pPr>
        <w:pStyle w:val="Heading2"/>
      </w:pPr>
      <w:r>
        <w:t xml:space="preserve">Unique Value Proposition</w:t>
      </w:r>
    </w:p>
    <w:p>
      <w:pPr>
        <w:pStyle w:val="FirstParagraph"/>
      </w:pPr>
      <w:r>
        <w:t xml:space="preserve">Tehran Vision Care redefines the Optometrist role in Iran Tehran by combining cutting-edge technology (e.g., OCT scans, digital refraction) with culturally attuned service. Unlike competitors focused on retail sales, we offer:</w:t>
      </w:r>
    </w:p>
    <w:p>
      <w:pPr>
        <w:numPr>
          <w:ilvl w:val="0"/>
          <w:numId w:val="1002"/>
        </w:numPr>
        <w:pStyle w:val="Compact"/>
      </w:pPr>
      <w:r>
        <w:rPr>
          <w:bCs/>
          <w:b/>
        </w:rPr>
        <w:t xml:space="preserve">Preventive "Tehran Eye Wellness" Packages:</w:t>
      </w:r>
      <w:r>
        <w:t xml:space="preserve"> </w:t>
      </w:r>
      <w:r>
        <w:t xml:space="preserve">Bundled exams for families at 25% below market rate.</w:t>
      </w:r>
    </w:p>
    <w:p>
      <w:pPr>
        <w:numPr>
          <w:ilvl w:val="0"/>
          <w:numId w:val="1002"/>
        </w:numPr>
        <w:pStyle w:val="Compact"/>
      </w:pPr>
      <w:r>
        <w:rPr>
          <w:bCs/>
          <w:b/>
        </w:rPr>
        <w:t xml:space="preserve">Persian-Speaking Optometrists:</w:t>
      </w:r>
      <w:r>
        <w:t xml:space="preserve"> </w:t>
      </w:r>
      <w:r>
        <w:t xml:space="preserve">All staff trained in patient communication respecting Iranian family values.</w:t>
      </w:r>
    </w:p>
    <w:p>
      <w:pPr>
        <w:numPr>
          <w:ilvl w:val="0"/>
          <w:numId w:val="1002"/>
        </w:numPr>
        <w:pStyle w:val="Compact"/>
      </w:pPr>
      <w:r>
        <w:rPr>
          <w:bCs/>
          <w:b/>
        </w:rPr>
        <w:t xml:space="preserve">Community Integration:</w:t>
      </w:r>
      <w:r>
        <w:t xml:space="preserve"> </w:t>
      </w:r>
      <w:r>
        <w:t xml:space="preserve">Partnerships with Tehran schools and mosques for free vision screenings during Ramadan and Nowruz.</w:t>
      </w:r>
    </w:p>
    <w:bookmarkEnd w:id="23"/>
    <w:bookmarkStart w:id="27" w:name="marketing-strategies"/>
    <w:p>
      <w:pPr>
        <w:pStyle w:val="Heading2"/>
      </w:pPr>
      <w:r>
        <w:t xml:space="preserve">Marketing Strategies</w:t>
      </w:r>
    </w:p>
    <w:bookmarkStart w:id="24" w:name="digital-social-media-tehran-centric"/>
    <w:p>
      <w:pPr>
        <w:pStyle w:val="Heading3"/>
      </w:pPr>
      <w:r>
        <w:t xml:space="preserve">Digital &amp; Social Media (Tehran-Centric)</w:t>
      </w:r>
    </w:p>
    <w:p>
      <w:pPr>
        <w:pStyle w:val="FirstParagraph"/>
      </w:pPr>
      <w:r>
        <w:t xml:space="preserve">Leveraging Tehran’s 89% smartphone penetration, we deploy:</w:t>
      </w:r>
    </w:p>
    <w:p>
      <w:pPr>
        <w:numPr>
          <w:ilvl w:val="0"/>
          <w:numId w:val="1003"/>
        </w:numPr>
        <w:pStyle w:val="Compact"/>
      </w:pPr>
      <w:r>
        <w:rPr>
          <w:bCs/>
          <w:b/>
        </w:rPr>
        <w:t xml:space="preserve">Telegram Channels:</w:t>
      </w:r>
      <w:r>
        <w:t xml:space="preserve"> </w:t>
      </w:r>
      <w:r>
        <w:t xml:space="preserve">Weekly "Vision Tips" from our Optometrist, targeting Iranian mothers' groups with content like "Myopia Management for Tehran Students."</w:t>
      </w:r>
    </w:p>
    <w:p>
      <w:pPr>
        <w:numPr>
          <w:ilvl w:val="0"/>
          <w:numId w:val="1003"/>
        </w:numPr>
        <w:pStyle w:val="Compact"/>
      </w:pPr>
      <w:r>
        <w:rPr>
          <w:bCs/>
          <w:b/>
        </w:rPr>
        <w:t xml:space="preserve">Instagram &amp; Snapchat Campaigns:</w:t>
      </w:r>
      <w:r>
        <w:t xml:space="preserve"> </w:t>
      </w:r>
      <w:r>
        <w:t xml:space="preserve">User-generated content showcasing local success stories (e.g., "Sara, 12, improved her vision at Tehran Vision Care") using hashtags #TehranEyes #OptometristIran.</w:t>
      </w:r>
    </w:p>
    <w:p>
      <w:pPr>
        <w:numPr>
          <w:ilvl w:val="0"/>
          <w:numId w:val="1003"/>
        </w:numPr>
        <w:pStyle w:val="Compact"/>
      </w:pPr>
      <w:r>
        <w:rPr>
          <w:bCs/>
          <w:b/>
        </w:rPr>
        <w:t xml:space="preserve">Google Ads Localization:</w:t>
      </w:r>
      <w:r>
        <w:t xml:space="preserve"> </w:t>
      </w:r>
      <w:r>
        <w:t xml:space="preserve">Geo-targeted campaigns in Persian for keywords like "best eye doctor Tehran" and "myopia control Iran."</w:t>
      </w:r>
    </w:p>
    <w:bookmarkEnd w:id="24"/>
    <w:bookmarkStart w:id="25" w:name="community-trust-building-initiatives"/>
    <w:p>
      <w:pPr>
        <w:pStyle w:val="Heading3"/>
      </w:pPr>
      <w:r>
        <w:t xml:space="preserve">Community &amp; Trust-Building Initiatives</w:t>
      </w:r>
    </w:p>
    <w:p>
      <w:pPr>
        <w:pStyle w:val="FirstParagraph"/>
      </w:pPr>
      <w:r>
        <w:t xml:space="preserve">In Tehran, trust is paramount. Our strategies include:</w:t>
      </w:r>
    </w:p>
    <w:p>
      <w:pPr>
        <w:numPr>
          <w:ilvl w:val="0"/>
          <w:numId w:val="1004"/>
        </w:numPr>
        <w:pStyle w:val="Compact"/>
      </w:pPr>
      <w:r>
        <w:rPr>
          <w:bCs/>
          <w:b/>
        </w:rPr>
        <w:t xml:space="preserve">Free Public Screenings:</w:t>
      </w:r>
      <w:r>
        <w:t xml:space="preserve"> </w:t>
      </w:r>
      <w:r>
        <w:t xml:space="preserve">Monthly events at Tehran parks (e.g., Enghelab Square) during weekend mornings, co-hosted with local religious leaders to align with community values.</w:t>
      </w:r>
    </w:p>
    <w:p>
      <w:pPr>
        <w:numPr>
          <w:ilvl w:val="0"/>
          <w:numId w:val="1004"/>
        </w:numPr>
        <w:pStyle w:val="Compact"/>
      </w:pPr>
      <w:r>
        <w:rPr>
          <w:bCs/>
          <w:b/>
        </w:rPr>
        <w:t xml:space="preserve">School Partnerships:</w:t>
      </w:r>
      <w:r>
        <w:t xml:space="preserve"> </w:t>
      </w:r>
      <w:r>
        <w:t xml:space="preserve">Collaborating with 10 high schools in Tehran (e.g., Tajrish School) for "Healthy Vision Weeks," offering free tests and teacher workshops on reducing screen time.</w:t>
      </w:r>
    </w:p>
    <w:p>
      <w:pPr>
        <w:numPr>
          <w:ilvl w:val="0"/>
          <w:numId w:val="1004"/>
        </w:numPr>
        <w:pStyle w:val="Compact"/>
      </w:pPr>
      <w:r>
        <w:rPr>
          <w:bCs/>
          <w:b/>
        </w:rPr>
        <w:t xml:space="preserve">Referral Program:</w:t>
      </w:r>
      <w:r>
        <w:t xml:space="preserve"> </w:t>
      </w:r>
      <w:r>
        <w:t xml:space="preserve">Incentivizing satisfied patients with a 15% discount for bringing a family member, capitalizing on Tehran’s close-knit social networks.</w:t>
      </w:r>
    </w:p>
    <w:bookmarkEnd w:id="25"/>
    <w:bookmarkStart w:id="26" w:name="strategic-alliances"/>
    <w:p>
      <w:pPr>
        <w:pStyle w:val="Heading3"/>
      </w:pPr>
      <w:r>
        <w:t xml:space="preserve">Strategic Alliances</w:t>
      </w:r>
    </w:p>
    <w:p>
      <w:pPr>
        <w:pStyle w:val="FirstParagraph"/>
      </w:pPr>
      <w:r>
        <w:t xml:space="preserve">Collaborating with Tehran’s ecosystem to position our Optometrist as a healthcare partner:</w:t>
      </w:r>
    </w:p>
    <w:p>
      <w:pPr>
        <w:numPr>
          <w:ilvl w:val="0"/>
          <w:numId w:val="1005"/>
        </w:numPr>
        <w:pStyle w:val="Compact"/>
      </w:pPr>
      <w:r>
        <w:rPr>
          <w:bCs/>
          <w:b/>
        </w:rPr>
        <w:t xml:space="preserve">Hospitals &amp; Clinics:</w:t>
      </w:r>
      <w:r>
        <w:t xml:space="preserve"> </w:t>
      </w:r>
      <w:r>
        <w:t xml:space="preserve">Referral partnerships with Tehran Heart Center and Imam Khomeini Hospital for diabetic retinopathy screenings.</w:t>
      </w:r>
    </w:p>
    <w:p>
      <w:pPr>
        <w:numPr>
          <w:ilvl w:val="0"/>
          <w:numId w:val="1005"/>
        </w:numPr>
        <w:pStyle w:val="Compact"/>
      </w:pPr>
      <w:r>
        <w:rPr>
          <w:bCs/>
          <w:b/>
        </w:rPr>
        <w:t xml:space="preserve">Insurance Providers:</w:t>
      </w:r>
      <w:r>
        <w:t xml:space="preserve"> </w:t>
      </w:r>
      <w:r>
        <w:t xml:space="preserve">Negotiating coverage agreements with Iran’s largest insurers (e.g., Saman, Vakil) for annual eye exams.</w:t>
      </w:r>
    </w:p>
    <w:p>
      <w:pPr>
        <w:numPr>
          <w:ilvl w:val="0"/>
          <w:numId w:val="1005"/>
        </w:numPr>
        <w:pStyle w:val="Compact"/>
      </w:pPr>
      <w:r>
        <w:rPr>
          <w:bCs/>
          <w:b/>
        </w:rPr>
        <w:t xml:space="preserve">Local Businesses:</w:t>
      </w:r>
      <w:r>
        <w:t xml:space="preserve"> </w:t>
      </w:r>
      <w:r>
        <w:t xml:space="preserve">Cross-promotions with Tehran cafés (e.g., "Get a free eye check after coffee purchase" at Barij Essence cafes).</w:t>
      </w:r>
    </w:p>
    <w:bookmarkEnd w:id="26"/>
    <w:bookmarkEnd w:id="27"/>
    <w:bookmarkStart w:id="28" w:name="budget-allocation-timeline"/>
    <w:p>
      <w:pPr>
        <w:pStyle w:val="Heading2"/>
      </w:pPr>
      <w:r>
        <w:t xml:space="preserve">Budget Allocation &amp; Timeline</w:t>
      </w:r>
    </w:p>
    <w:p>
      <w:pPr>
        <w:pStyle w:val="FirstParagraph"/>
      </w:pPr>
      <w:r>
        <w:t xml:space="preserve">Total Year 1 Marketing Budget: 45 million IRR (≈ $800 USD). Allocated as follows:</w:t>
      </w:r>
    </w:p>
    <w:p>
      <w:pPr>
        <w:pStyle w:val="BodyText"/>
      </w:pPr>
      <w:r>
        <w:t xml:space="preserve">Activity</w:t>
      </w:r>
    </w:p>
    <w:p>
      <w:pPr>
        <w:pStyle w:val="BodyText"/>
      </w:pPr>
      <w:r>
        <w:t xml:space="preserve">Allocation (IRR)</w:t>
      </w:r>
    </w:p>
    <w:p>
      <w:pPr>
        <w:pStyle w:val="BodyText"/>
      </w:pPr>
      <w:r>
        <w:t xml:space="preserve">Timeline</w:t>
      </w:r>
    </w:p>
    <w:p>
      <w:pPr>
        <w:pStyle w:val="BodyText"/>
      </w:pPr>
      <w:r>
        <w:t xml:space="preserve">Digital Campaigns (Social Media, Ads)</w:t>
      </w:r>
    </w:p>
    <w:p>
      <w:pPr>
        <w:pStyle w:val="BodyText"/>
      </w:pPr>
      <w:r>
        <w:t xml:space="preserve">18,000,000</w:t>
      </w:r>
    </w:p>
    <w:p>
      <w:pPr>
        <w:pStyle w:val="BodyText"/>
      </w:pPr>
      <w:r>
        <w:t xml:space="preserve">Ongoing</w:t>
      </w:r>
    </w:p>
    <w:p>
      <w:pPr>
        <w:pStyle w:val="BodyText"/>
      </w:pPr>
      <w:r>
        <w:t xml:space="preserve">Community Events &amp; School Partnerships</w:t>
      </w:r>
    </w:p>
    <w:p>
      <w:pPr>
        <w:pStyle w:val="BodyText"/>
      </w:pPr>
      <w:r>
        <w:t xml:space="preserve">12,500,000</w:t>
      </w:r>
    </w:p>
    <w:p>
      <w:pPr>
        <w:pStyle w:val="BodyText"/>
      </w:pPr>
      <w:r>
        <w:t xml:space="preserve">Includes venue costs and materials.</w:t>
      </w:r>
    </w:p>
    <w:p>
      <w:pPr>
        <w:pStyle w:val="BodyText"/>
      </w:pPr>
      <w:r>
        <w:t xml:space="preserve">Referral Program &amp; Incentives</w:t>
      </w:r>
    </w:p>
    <w:p>
      <w:pPr>
        <w:pStyle w:val="BodyText"/>
      </w:pPr>
      <w:r>
        <w:t xml:space="preserve">7,500,000</w:t>
      </w:r>
    </w:p>
    <w:p>
      <w:pPr>
        <w:pStyle w:val="BodyText"/>
      </w:pPr>
      <w:r>
        <w:t xml:space="preserve">Partnership Development (Hospitals/Insurers)</w:t>
      </w:r>
    </w:p>
    <w:p>
      <w:pPr>
        <w:pStyle w:val="BodyText"/>
      </w:pPr>
      <w:r>
        <w:t xml:space="preserve">7,000,000</w:t>
      </w:r>
    </w:p>
    <w:bookmarkEnd w:id="28"/>
    <w:bookmarkStart w:id="29" w:name="kpis-success-metrics"/>
    <w:p>
      <w:pPr>
        <w:pStyle w:val="Heading2"/>
      </w:pPr>
      <w:r>
        <w:t xml:space="preserve">KPIs &amp; Success Metrics</w:t>
      </w:r>
    </w:p>
    <w:p>
      <w:pPr>
        <w:pStyle w:val="FirstParagraph"/>
      </w:pPr>
      <w:r>
        <w:t xml:space="preserve">We measure success through Tehran-specific benchmarks:</w:t>
      </w:r>
    </w:p>
    <w:p>
      <w:pPr>
        <w:numPr>
          <w:ilvl w:val="0"/>
          <w:numId w:val="1006"/>
        </w:numPr>
        <w:pStyle w:val="Compact"/>
      </w:pPr>
      <w:r>
        <w:rPr>
          <w:bCs/>
          <w:b/>
        </w:rPr>
        <w:t xml:space="preserve">Customer Acquisition Cost (CAC):</w:t>
      </w:r>
      <w:r>
        <w:t xml:space="preserve"> </w:t>
      </w:r>
      <w:r>
        <w:t xml:space="preserve">Target: ≤ 15,000 IRR/patient by Month 6.</w:t>
      </w:r>
    </w:p>
    <w:p>
      <w:pPr>
        <w:numPr>
          <w:ilvl w:val="0"/>
          <w:numId w:val="1006"/>
        </w:numPr>
        <w:pStyle w:val="Compact"/>
      </w:pPr>
      <w:r>
        <w:rPr>
          <w:bCs/>
          <w:b/>
        </w:rPr>
        <w:t xml:space="preserve">Repeat Visit Rate:</w:t>
      </w:r>
      <w:r>
        <w:t xml:space="preserve"> </w:t>
      </w:r>
      <w:r>
        <w:t xml:space="preserve">Target: 45% by Year 1 (industry average in Iran is 28%).</w:t>
      </w:r>
    </w:p>
    <w:p>
      <w:pPr>
        <w:numPr>
          <w:ilvl w:val="0"/>
          <w:numId w:val="1006"/>
        </w:numPr>
        <w:pStyle w:val="Compact"/>
      </w:pPr>
      <w:r>
        <w:rPr>
          <w:bCs/>
          <w:b/>
        </w:rPr>
        <w:t xml:space="preserve">Social Reach:</w:t>
      </w:r>
      <w:r>
        <w:t xml:space="preserve"> </w:t>
      </w:r>
      <w:r>
        <w:t xml:space="preserve">Target: 5,000+ monthly active users on Telegram/Instagram channels.</w:t>
      </w:r>
    </w:p>
    <w:p>
      <w:pPr>
        <w:numPr>
          <w:ilvl w:val="0"/>
          <w:numId w:val="1006"/>
        </w:numPr>
        <w:pStyle w:val="Compact"/>
      </w:pPr>
      <w:r>
        <w:rPr>
          <w:bCs/>
          <w:b/>
        </w:rPr>
        <w:t xml:space="preserve">Community Impact:</w:t>
      </w:r>
      <w:r>
        <w:t xml:space="preserve"> </w:t>
      </w:r>
      <w:r>
        <w:t xml:space="preserve">Target: Screen 5,000 Tehran residents via free events by Q4.</w:t>
      </w:r>
    </w:p>
    <w:bookmarkEnd w:id="29"/>
    <w:bookmarkStart w:id="30" w:name="conclusion"/>
    <w:p>
      <w:pPr>
        <w:pStyle w:val="Heading2"/>
      </w:pPr>
      <w:r>
        <w:t xml:space="preserve">Conclusion</w:t>
      </w:r>
    </w:p>
    <w:p>
      <w:pPr>
        <w:pStyle w:val="FirstParagraph"/>
      </w:pPr>
      <w:r>
        <w:t xml:space="preserve">Tehran Vision Care’s Marketing Plan is designed not just to attract patients, but to transform the Optometrist role in Iran Tehran into a proactive health pillar. By centering our strategy on Tehran’s cultural fabric—prioritizing community trust, family wellness, and accessible prevention—we position ourselves as the indispensable eye care partner for Iran’s most dynamic metropolis. This plan ensures that every initiative directly addresses Tehran's unique vision crisis while building a sustainable brand where "Optometrist in Iran Tehran" signifies excellence, empathy, and innovation.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Tehran Vision Care Optometrist</dc:title>
  <dc:creator/>
  <dc:language>en</dc:language>
  <cp:keywords/>
  <dcterms:created xsi:type="dcterms:W3CDTF">2026-07-20T18:43:13Z</dcterms:created>
  <dcterms:modified xsi:type="dcterms:W3CDTF">2026-07-20T18:43:13Z</dcterms:modified>
</cp:coreProperties>
</file>

<file path=docProps/custom.xml><?xml version="1.0" encoding="utf-8"?>
<Properties xmlns="http://schemas.openxmlformats.org/officeDocument/2006/custom-properties" xmlns:vt="http://schemas.openxmlformats.org/officeDocument/2006/docPropsVTypes"/>
</file>