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Optometrist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32" w:name="X7f2dcb48103550cc2aa987d5f4b211d48c79286"/>
    <w:p>
      <w:pPr>
        <w:pStyle w:val="Heading1"/>
      </w:pPr>
      <w:r>
        <w:t xml:space="preserve">Comprehensive Marketing Plan for Optometrist Practice in Baghdad, Iraq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optometrist practice in Baghdad, Iraq. Recognizing the acute shortage of specialized eye care services in the region—where only 40 certified optometrists serve over 8 million residents—the plan targets market gaps through culturally attuned, accessible, and education-driven service delivery. By prioritizing community trust, affordability, and Arabic-language expertise, this initiative positions our Optometrist practice as Baghdad’s trusted vision health partner. The strategy spans 18 months with clear KPIs for patient acquisition (25% month-on-month growth), brand recognition (70% local awareness by Year 2), and sustainable revenue streams.</w:t>
      </w:r>
    </w:p>
    <w:bookmarkEnd w:id="20"/>
    <w:bookmarkStart w:id="21" w:name="situation-analysis-iraq-baghdad-context"/>
    <w:p>
      <w:pPr>
        <w:pStyle w:val="Heading2"/>
      </w:pPr>
      <w:r>
        <w:t xml:space="preserve">Situation Analysis: Iraq Baghdad Context</w:t>
      </w:r>
    </w:p>
    <w:p>
      <w:pPr>
        <w:pStyle w:val="FirstParagraph"/>
      </w:pPr>
      <w:r>
        <w:t xml:space="preserve">Bahrain’s eye care landscape faces critical challenges: high rates of preventable vision loss due to diabetes (17% prevalence), dust-related ocular diseases from environmental factors, and low public awareness about routine eye exams. Current optometry services are concentrated in private clinics catering to affluent expatriates, leaving 90% of Baghdad residents underserved. Competitors lack culturally resonant messaging—most use English-heavy branding alienating local communities. This Market Plan capitalizes on Iraq’s unmet demand for a locally rooted Optometrist practice that respects Iraqi values while delivering modern care.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The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Families</w:t>
      </w:r>
      <w:r>
        <w:t xml:space="preserve">: Parents seeking pediatric eye exams (critical in Iraq where childhood myopia rates exceed 30%)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Office Professionals</w:t>
      </w:r>
      <w:r>
        <w:t xml:space="preserve">: Baghdad’s growing IT/finance sector requiring digital eye strain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Elderly Population</w:t>
      </w:r>
      <w:r>
        <w:t xml:space="preserve">: Managing age-related conditions like cataracts (prevalent in Iraq’s aging demographic)</w:t>
      </w:r>
    </w:p>
    <w:p>
      <w:pPr>
        <w:pStyle w:val="FirstParagraph"/>
      </w:pPr>
      <w:r>
        <w:t xml:space="preserve">Secondary audiences include schools for vision screening programs and mosque communities for health awareness partnerships. All outreach will be delivered in Arabic with culturally sensitive imagery (e.g., avoiding Western-centric visuals).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Secure 500+ new patient consultations within 6 months through community engagement.</w:t>
      </w:r>
    </w:p>
    <w:p>
      <w:pPr>
        <w:numPr>
          <w:ilvl w:val="0"/>
          <w:numId w:val="1002"/>
        </w:numPr>
        <w:pStyle w:val="Compact"/>
      </w:pPr>
      <w:r>
        <w:t xml:space="preserve">Achieve 85% Arabic-language service consistency across all touchpoints by Q3.</w:t>
      </w:r>
    </w:p>
    <w:p>
      <w:pPr>
        <w:numPr>
          <w:ilvl w:val="0"/>
          <w:numId w:val="1002"/>
        </w:numPr>
        <w:pStyle w:val="Compact"/>
      </w:pPr>
      <w:r>
        <w:t xml:space="preserve">Establish 3 strategic partnerships (e.g., Al-Mansour School District, Baghdad Medical Center) within Year 1.</w:t>
      </w:r>
    </w:p>
    <w:p>
      <w:pPr>
        <w:numPr>
          <w:ilvl w:val="0"/>
          <w:numId w:val="1002"/>
        </w:numPr>
        <w:pStyle w:val="Compact"/>
      </w:pPr>
      <w:r>
        <w:t xml:space="preserve">Attain 4.5/5 average patient satisfaction via post-visit Arabic surveys by Month 9.</w:t>
      </w:r>
    </w:p>
    <w:bookmarkEnd w:id="23"/>
    <w:bookmarkStart w:id="28" w:name="X61f6ac303499c0c6d7f574e922256cb6a7e0d20"/>
    <w:p>
      <w:pPr>
        <w:pStyle w:val="Heading2"/>
      </w:pPr>
      <w:r>
        <w:t xml:space="preserve">The Marketing Mix: Product, Price, Place, Promotion</w:t>
      </w:r>
    </w:p>
    <w:bookmarkStart w:id="24" w:name="Xe4aa89e4aa3ebe0857b787ddc33bc13071c6469"/>
    <w:p>
      <w:pPr>
        <w:pStyle w:val="Heading3"/>
      </w:pPr>
      <w:r>
        <w:t xml:space="preserve">Product: Culturally Aligned Optometrist Services</w:t>
      </w:r>
    </w:p>
    <w:p>
      <w:pPr>
        <w:pStyle w:val="FirstParagraph"/>
      </w:pPr>
      <w:r>
        <w:t xml:space="preserve">We offer:</w:t>
      </w:r>
      <w:r>
        <w:t xml:space="preserve"> </w:t>
      </w:r>
      <w:r>
        <w:t xml:space="preserve">• Comprehensive eye exams with portable technology (addressing Baghdad’s unreliable power grid)</w:t>
      </w:r>
      <w:r>
        <w:t xml:space="preserve"> </w:t>
      </w:r>
      <w:r>
        <w:t xml:space="preserve">• Pediatric vision therapy kits tailored for Iraqi school environments</w:t>
      </w:r>
      <w:r>
        <w:t xml:space="preserve"> </w:t>
      </w:r>
      <w:r>
        <w:t xml:space="preserve">• Islamic-compliant eyewear options (e.g., non-slip frames for hijab-wearers)</w:t>
      </w:r>
      <w:r>
        <w:t xml:space="preserve"> </w:t>
      </w:r>
      <w:r>
        <w:t xml:space="preserve">• Free diabetic retinal screening in partnership with local clinics</w:t>
      </w:r>
    </w:p>
    <w:bookmarkEnd w:id="24"/>
    <w:bookmarkStart w:id="25" w:name="price-affordability-meets-value"/>
    <w:p>
      <w:pPr>
        <w:pStyle w:val="Heading3"/>
      </w:pPr>
      <w:r>
        <w:t xml:space="preserve">Price: Affordability Meets Value</w:t>
      </w:r>
    </w:p>
    <w:p>
      <w:pPr>
        <w:pStyle w:val="FirstParagraph"/>
      </w:pPr>
      <w:r>
        <w:t xml:space="preserve">Strategic pricing to overcome Iraq’s economic realities:</w:t>
      </w:r>
      <w:r>
        <w:t xml:space="preserve"> </w:t>
      </w:r>
      <w:r>
        <w:t xml:space="preserve">• Tiered service model: Basic exam ($5), Comprehensive ($10), Premium (with glasses) ($20)</w:t>
      </w:r>
      <w:r>
        <w:t xml:space="preserve"> </w:t>
      </w:r>
      <w:r>
        <w:t xml:space="preserve">• "Vision for All" program: 40% discounts for government employees and students</w:t>
      </w:r>
      <w:r>
        <w:t xml:space="preserve"> </w:t>
      </w:r>
      <w:r>
        <w:t xml:space="preserve">• Payment plans via mobile money (Zain, MobiCash) to bypass banking limitations</w:t>
      </w:r>
    </w:p>
    <w:bookmarkEnd w:id="25"/>
    <w:bookmarkStart w:id="26" w:name="place-baghdad-centric-accessibility"/>
    <w:p>
      <w:pPr>
        <w:pStyle w:val="Heading3"/>
      </w:pPr>
      <w:r>
        <w:t xml:space="preserve">Place: Baghdad-Centric Accessibility</w:t>
      </w:r>
    </w:p>
    <w:p>
      <w:pPr>
        <w:pStyle w:val="FirstParagraph"/>
      </w:pPr>
      <w:r>
        <w:t xml:space="preserve">Locations prioritizing high foot traffic in Baghdad:</w:t>
      </w:r>
      <w:r>
        <w:t xml:space="preserve"> </w:t>
      </w:r>
      <w:r>
        <w:t xml:space="preserve">• Flagship clinic in Al-Mansour (high-income residential zone)</w:t>
      </w:r>
      <w:r>
        <w:t xml:space="preserve"> </w:t>
      </w:r>
      <w:r>
        <w:t xml:space="preserve">• Mobile eye screening vans targeting underserved neighborhoods (e.g., Sadr City)</w:t>
      </w:r>
      <w:r>
        <w:t xml:space="preserve"> </w:t>
      </w:r>
      <w:r>
        <w:t xml:space="preserve">• Partnerships with 10+ pharmacies for basic lens fitting consultations</w:t>
      </w:r>
    </w:p>
    <w:bookmarkEnd w:id="26"/>
    <w:bookmarkStart w:id="27" w:name="promotion-hyper-local-community-building"/>
    <w:p>
      <w:pPr>
        <w:pStyle w:val="Heading3"/>
      </w:pPr>
      <w:r>
        <w:t xml:space="preserve">Promotion: Hyper-Local Community Building</w:t>
      </w:r>
    </w:p>
    <w:p>
      <w:pPr>
        <w:pStyle w:val="FirstParagraph"/>
      </w:pPr>
      <w:r>
        <w:t xml:space="preserve">Phased awareness strategy leveraging Iraq Baghdad’s social fabric:</w:t>
      </w:r>
      <w:r>
        <w:t xml:space="preserve"> </w:t>
      </w:r>
      <w:r>
        <w:rPr>
          <w:bCs/>
          <w:b/>
        </w:rPr>
        <w:t xml:space="preserve">Phase 1 (Months 1-3): Trust Foundation</w:t>
      </w:r>
      <w:r>
        <w:t xml:space="preserve"> </w:t>
      </w:r>
      <w:r>
        <w:t xml:space="preserve">• Free eye screenings at mosques during Ramadan (with imam endorsements)</w:t>
      </w:r>
      <w:r>
        <w:t xml:space="preserve"> </w:t>
      </w:r>
      <w:r>
        <w:t xml:space="preserve">• "Eyes for Education" program: School vision tests in partnership with Baghdad Ministry of Education</w:t>
      </w:r>
      <w:r>
        <w:t xml:space="preserve"> </w:t>
      </w:r>
      <w:r>
        <w:t xml:space="preserve">• Arabic-language radio ads on Al-Furat FM targeting working families</w:t>
      </w:r>
    </w:p>
    <w:p>
      <w:pPr>
        <w:pStyle w:val="BodyText"/>
      </w:pPr>
      <w:r>
        <w:rPr>
          <w:bCs/>
          <w:b/>
        </w:rPr>
        <w:t xml:space="preserve">Phase 2 (Months 4-9): Digital &amp; Community Expansion</w:t>
      </w:r>
      <w:r>
        <w:t xml:space="preserve"> </w:t>
      </w:r>
      <w:r>
        <w:t xml:space="preserve">• WhatsApp-based appointment system (used by 95% of Baghdad residents)</w:t>
      </w:r>
      <w:r>
        <w:t xml:space="preserve"> </w:t>
      </w:r>
      <w:r>
        <w:t xml:space="preserve">• Collaborative content with Iraqi health influencers (e.g., @BaghdadHealth on Instagram)</w:t>
      </w:r>
      <w:r>
        <w:t xml:space="preserve"> </w:t>
      </w:r>
      <w:r>
        <w:t xml:space="preserve">• Postcard campaigns to households in target districts with Arabic testimonials</w:t>
      </w:r>
    </w:p>
    <w:p>
      <w:pPr>
        <w:pStyle w:val="BodyText"/>
      </w:pPr>
      <w:r>
        <w:rPr>
          <w:bCs/>
          <w:b/>
        </w:rPr>
        <w:t xml:space="preserve">Phase 3 (Months 10-18): Loyalty &amp; Advocacy</w:t>
      </w:r>
      <w:r>
        <w:t xml:space="preserve"> </w:t>
      </w:r>
      <w:r>
        <w:t xml:space="preserve">• Referral rewards: "Bring a Friend" discounts for patients</w:t>
      </w:r>
      <w:r>
        <w:t xml:space="preserve"> </w:t>
      </w:r>
      <w:r>
        <w:t xml:space="preserve">• Annual Baghdad Vision Health Summit featuring local optometrists and medical experts</w:t>
      </w:r>
      <w:r>
        <w:t xml:space="preserve"> </w:t>
      </w:r>
      <w:r>
        <w:t xml:space="preserve">• Arabic-language pamphlets distributed via community centers (e.g., Al-Hurriya Cultural Center)</w:t>
      </w:r>
    </w:p>
    <w:bookmarkEnd w:id="27"/>
    <w:bookmarkEnd w:id="28"/>
    <w:bookmarkStart w:id="29" w:name="budget-allocation-timeline"/>
    <w:p>
      <w:pPr>
        <w:pStyle w:val="Heading2"/>
      </w:pPr>
      <w:r>
        <w:t xml:space="preserve">Budget Allocation &amp; Timeline</w:t>
      </w:r>
    </w:p>
    <w:p>
      <w:pPr>
        <w:pStyle w:val="FirstParagraph"/>
      </w:pPr>
      <w:r>
        <w:t xml:space="preserve">Initial investment: $18,500 (all in USD for clarity):</w:t>
      </w:r>
      <w:r>
        <w:t xml:space="preserve"> </w:t>
      </w:r>
      <w:r>
        <w:t xml:space="preserve">• 35%: Community screenings &amp; mobile van operations</w:t>
      </w:r>
      <w:r>
        <w:t xml:space="preserve"> </w:t>
      </w:r>
      <w:r>
        <w:t xml:space="preserve">• 25%: Arabic branding/translation (materials, website, signage)</w:t>
      </w:r>
      <w:r>
        <w:t xml:space="preserve"> </w:t>
      </w:r>
      <w:r>
        <w:t xml:space="preserve">• 20%: Digital campaigns &amp; radio partnerships</w:t>
      </w:r>
      <w:r>
        <w:t xml:space="preserve"> </w:t>
      </w:r>
      <w:r>
        <w:t xml:space="preserve">• 15%: Staff training on Iraqi cultural protocols</w:t>
      </w:r>
      <w:r>
        <w:t xml:space="preserve"> </w:t>
      </w:r>
      <w:r>
        <w:t xml:space="preserve">• 5%: Contingency for supply chain delays</w:t>
      </w:r>
    </w:p>
    <w:p>
      <w:pPr>
        <w:pStyle w:val="BodyText"/>
      </w:pPr>
      <w:r>
        <w:rPr>
          <w:bCs/>
          <w:b/>
        </w:rPr>
        <w:t xml:space="preserve">Key Milestones:</w:t>
      </w:r>
    </w:p>
    <w:p>
      <w:pPr>
        <w:numPr>
          <w:ilvl w:val="0"/>
          <w:numId w:val="1003"/>
        </w:numPr>
        <w:pStyle w:val="Compact"/>
      </w:pPr>
      <w:r>
        <w:t xml:space="preserve">Month 2: Launch of Ramadan screening drive (1,200+ attendees)</w:t>
      </w:r>
    </w:p>
    <w:p>
      <w:pPr>
        <w:numPr>
          <w:ilvl w:val="0"/>
          <w:numId w:val="1003"/>
        </w:numPr>
        <w:pStyle w:val="Compact"/>
      </w:pPr>
      <w:r>
        <w:t xml:space="preserve">Month 5: Secure first school district partnership</w:t>
      </w:r>
    </w:p>
    <w:p>
      <w:pPr>
        <w:numPr>
          <w:ilvl w:val="0"/>
          <w:numId w:val="1003"/>
        </w:numPr>
        <w:pStyle w:val="Compact"/>
      </w:pPr>
      <w:r>
        <w:t xml:space="preserve">Month 9: Achieve 30% repeat patient rate</w:t>
      </w:r>
    </w:p>
    <w:p>
      <w:pPr>
        <w:numPr>
          <w:ilvl w:val="0"/>
          <w:numId w:val="1003"/>
        </w:numPr>
        <w:pStyle w:val="Compact"/>
      </w:pPr>
      <w:r>
        <w:t xml:space="preserve">Month 15: Host Baghdad Vision Summit with Ministry of Health support</w:t>
      </w:r>
    </w:p>
    <w:bookmarkEnd w:id="29"/>
    <w:bookmarkStart w:id="30" w:name="Xb1edb26ed63fbe14fd5131162b3fa18565b2089"/>
    <w:p>
      <w:pPr>
        <w:pStyle w:val="Heading2"/>
      </w:pPr>
      <w:r>
        <w:t xml:space="preserve">Measuring Success in Iraq Baghdad Context</w:t>
      </w:r>
    </w:p>
    <w:p>
      <w:pPr>
        <w:pStyle w:val="FirstParagraph"/>
      </w:pPr>
      <w:r>
        <w:t xml:space="preserve">KPIs are designed for Iraq’s unique environment:</w:t>
      </w:r>
      <w:r>
        <w:t xml:space="preserve"> </w:t>
      </w:r>
      <w:r>
        <w:t xml:space="preserve">• Patient Acquisition Cost (PAC) below $7 per new patient (vs. industry average of $15+)</w:t>
      </w:r>
      <w:r>
        <w:t xml:space="preserve"> </w:t>
      </w:r>
      <w:r>
        <w:t xml:space="preserve">• Arabic Language Compliance: 100% of staff trained; 95% patient satisfaction on communication</w:t>
      </w:r>
      <w:r>
        <w:t xml:space="preserve"> </w:t>
      </w:r>
      <w:r>
        <w:t xml:space="preserve">• Community Impact: Number of schools reached, mobile screenings conducted in low-income areas</w:t>
      </w:r>
      <w:r>
        <w:t xml:space="preserve"> </w:t>
      </w:r>
      <w:r>
        <w:t xml:space="preserve">• Cultural Resonance: Social media engagement rate &gt;8% (vs. Baghdad average of 3%)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the Optometrist service into an indispensable community asset for Baghdad residents. By embedding cultural intelligence into every strategy—from Arabic-speaking staff to dust-resistant equipment—our practice will pioneer a new standard in eye health access across Iraq. We reject one-size-fits-all approaches, instead crafting solutions where Baghdad’s needs drive innovation. The roadmap ensures sustainable growth while fulfilling our mission: making quality vision care accessible for every Iraqi family. This isn’t just an Optometrist business; it’s a catalyst for healthier futures across the heart of Iraq Baghdad.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Optometrist Services in Baghdad, Iraq</dc:title>
  <dc:creator/>
  <dc:language>en</dc:language>
  <cp:keywords/>
  <dcterms:created xsi:type="dcterms:W3CDTF">2026-07-23T22:01:37Z</dcterms:created>
  <dcterms:modified xsi:type="dcterms:W3CDTF">2026-07-23T22:01:37Z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