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Kyoto,</w:t>
      </w:r>
      <w:r>
        <w:t xml:space="preserve"> </w:t>
      </w:r>
      <w:r>
        <w:t xml:space="preserve">Japan</w:t>
      </w:r>
    </w:p>
    <w:bookmarkStart w:id="30" w:name="X506c65c69270cd05d46cc9850797e3bfb49ecf1"/>
    <w:p>
      <w:pPr>
        <w:pStyle w:val="Heading1"/>
      </w:pPr>
      <w:r>
        <w:t xml:space="preserve">Comprehensive Marketing Plan for Premium Optometrist Services in Kyoto, Japan</w:t>
      </w:r>
    </w:p>
    <w:bookmarkStart w:id="20" w:name="executive-summary"/>
    <w:p>
      <w:pPr>
        <w:pStyle w:val="Heading2"/>
      </w:pPr>
      <w:r>
        <w:t xml:space="preserve">Executive Summary</w:t>
      </w:r>
    </w:p>
    <w:p>
      <w:pPr>
        <w:pStyle w:val="FirstParagraph"/>
      </w:pPr>
      <w:r>
        <w:t xml:space="preserve">This Marketing Plan outlines a culturally attuned strategy to establish and grow a premier optometrist practice in Kyoto, Japan. As the population ages and digital eye strain increases among urban professionals, our clinic will position itself as the trusted eye care destination for Kyoto residents and visitors. We target both local Japanese citizens and international tourists through localized services, bilingual support, and community integration—ensuring our</w:t>
      </w:r>
      <w:r>
        <w:t xml:space="preserve"> </w:t>
      </w:r>
      <w:r>
        <w:rPr>
          <w:iCs/>
          <w:i/>
        </w:rPr>
        <w:t xml:space="preserve">Optometrist</w:t>
      </w:r>
      <w:r>
        <w:t xml:space="preserve"> </w:t>
      </w:r>
      <w:r>
        <w:t xml:space="preserve">practice becomes synonymous with excellence in</w:t>
      </w:r>
      <w:r>
        <w:t xml:space="preserve"> </w:t>
      </w:r>
      <w:r>
        <w:rPr>
          <w:iCs/>
          <w:i/>
        </w:rPr>
        <w:t xml:space="preserve">Japan Kyoto</w:t>
      </w:r>
      <w:r>
        <w:t xml:space="preserve">'s healthcare landscape.</w:t>
      </w:r>
    </w:p>
    <w:bookmarkEnd w:id="20"/>
    <w:bookmarkStart w:id="21" w:name="X3894543960f57bfa33d743e1f6984d26f2962bb"/>
    <w:p>
      <w:pPr>
        <w:pStyle w:val="Heading2"/>
      </w:pPr>
      <w:r>
        <w:t xml:space="preserve">Market Analysis: Kyoto's Unique Eye Care Landscape</w:t>
      </w:r>
    </w:p>
    <w:p>
      <w:pPr>
        <w:pStyle w:val="FirstParagraph"/>
      </w:pPr>
      <w:r>
        <w:t xml:space="preserve">Kyoto presents a distinct market with high demand for specialized eye care. The city’s aging population (28% over 65, per 2023 statistics) drives needs for cataract management and diabetic retinopathy screenings. Simultaneously, Kyoto's tech-savvy youth and tourists experience digital eye fatigue from prolonged screen use during cultural tours. Competitors often lack multilingual staff or fail to address Kyoto-specific issues like traditional craftwork-related eye strain among artisans. Our</w:t>
      </w:r>
      <w:r>
        <w:t xml:space="preserve"> </w:t>
      </w:r>
      <w:r>
        <w:rPr>
          <w:iCs/>
          <w:i/>
        </w:rPr>
        <w:t xml:space="preserve">Optometrist</w:t>
      </w:r>
      <w:r>
        <w:t xml:space="preserve"> </w:t>
      </w:r>
      <w:r>
        <w:t xml:space="preserve">practice will bridge this gap through hyper-localized services, making this</w:t>
      </w:r>
      <w:r>
        <w:t xml:space="preserve"> </w:t>
      </w:r>
      <w:r>
        <w:rPr>
          <w:iCs/>
          <w:i/>
        </w:rPr>
        <w:t xml:space="preserve">Marketing Plan</w:t>
      </w:r>
      <w:r>
        <w:t xml:space="preserve"> </w:t>
      </w:r>
      <w:r>
        <w:t xml:space="preserve">uniquely suited for</w:t>
      </w:r>
      <w:r>
        <w:t xml:space="preserve"> </w:t>
      </w:r>
      <w:r>
        <w:rPr>
          <w:iCs/>
          <w:i/>
        </w:rPr>
        <w:t xml:space="preserve">Japan Kyoto</w:t>
      </w:r>
      <w:r>
        <w:t xml:space="preser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Elderly Residents (45% of market):</w:t>
      </w:r>
      <w:r>
        <w:t xml:space="preserve"> </w:t>
      </w:r>
      <w:r>
        <w:t xml:space="preserve">Prioritize preventative care. We’ll partner with Kyoto’s senior community centers for free vision screenings.</w:t>
      </w:r>
    </w:p>
    <w:p>
      <w:pPr>
        <w:numPr>
          <w:ilvl w:val="0"/>
          <w:numId w:val="1001"/>
        </w:numPr>
        <w:pStyle w:val="Compact"/>
      </w:pPr>
      <w:r>
        <w:rPr>
          <w:bCs/>
          <w:b/>
        </w:rPr>
        <w:t xml:space="preserve">Tourist &amp; Expats (30%):</w:t>
      </w:r>
      <w:r>
        <w:t xml:space="preserve"> </w:t>
      </w:r>
      <w:r>
        <w:t xml:space="preserve">Offer "Kyoto Vision Passport" packages including temple tour eye breaks and English/Japanese assistance.</w:t>
      </w:r>
    </w:p>
    <w:p>
      <w:pPr>
        <w:numPr>
          <w:ilvl w:val="0"/>
          <w:numId w:val="1001"/>
        </w:numPr>
        <w:pStyle w:val="Compact"/>
      </w:pPr>
      <w:r>
        <w:rPr>
          <w:bCs/>
          <w:b/>
        </w:rPr>
        <w:t xml:space="preserve">Local Professionals (25%):</w:t>
      </w:r>
      <w:r>
        <w:t xml:space="preserve"> </w:t>
      </w:r>
      <w:r>
        <w:t xml:space="preserve">Target salarymen and women in Nishiki Market shops with corporate wellness programs.</w:t>
      </w:r>
    </w:p>
    <w:bookmarkEnd w:id="22"/>
    <w:bookmarkStart w:id="23" w:name="cultural-integration-strategies"/>
    <w:p>
      <w:pPr>
        <w:pStyle w:val="Heading2"/>
      </w:pPr>
      <w:r>
        <w:t xml:space="preserve">Cultural Integration Strategies</w:t>
      </w:r>
    </w:p>
    <w:p>
      <w:pPr>
        <w:pStyle w:val="FirstParagraph"/>
      </w:pPr>
      <w:r>
        <w:t xml:space="preserve">To resonate authentically in Kyoto, we implement:</w:t>
      </w:r>
    </w:p>
    <w:p>
      <w:pPr>
        <w:numPr>
          <w:ilvl w:val="0"/>
          <w:numId w:val="1002"/>
        </w:numPr>
        <w:pStyle w:val="Compact"/>
      </w:pPr>
      <w:r>
        <w:rPr>
          <w:bCs/>
          <w:b/>
        </w:rPr>
        <w:t xml:space="preserve">Seasonal Wellness Packages:</w:t>
      </w:r>
      <w:r>
        <w:t xml:space="preserve"> </w:t>
      </w:r>
      <w:r>
        <w:t xml:space="preserve">"Cherry Blossom Eye Care" (spring) and "Autumn Leaves Vision Refresh" (fall) incorporating traditional Japanese aesthetics into clinic decor.</w:t>
      </w:r>
    </w:p>
    <w:p>
      <w:pPr>
        <w:numPr>
          <w:ilvl w:val="0"/>
          <w:numId w:val="1002"/>
        </w:numPr>
        <w:pStyle w:val="Compact"/>
      </w:pPr>
      <w:r>
        <w:rPr>
          <w:bCs/>
          <w:b/>
        </w:rPr>
        <w:t xml:space="preserve">Cultural Sensitivity Training:</w:t>
      </w:r>
      <w:r>
        <w:t xml:space="preserve"> </w:t>
      </w:r>
      <w:r>
        <w:t xml:space="preserve">All staff trained in Kyoto’s social protocols (e.g., proper bowing, avoiding direct eye contact with seniors).</w:t>
      </w:r>
    </w:p>
    <w:p>
      <w:pPr>
        <w:numPr>
          <w:ilvl w:val="0"/>
          <w:numId w:val="1002"/>
        </w:numPr>
        <w:pStyle w:val="Compact"/>
      </w:pPr>
      <w:r>
        <w:rPr>
          <w:bCs/>
          <w:b/>
        </w:rPr>
        <w:t xml:space="preserve">Local Partnership:</w:t>
      </w:r>
      <w:r>
        <w:t xml:space="preserve"> </w:t>
      </w:r>
      <w:r>
        <w:t xml:space="preserve">Collaborate with Gion geisha associations for health events—aligning with Kyoto’s cultural identity.</w:t>
      </w:r>
    </w:p>
    <w:bookmarkEnd w:id="23"/>
    <w:bookmarkStart w:id="24" w:name="marketing-mix-4ps-adapted-for-kyoto"/>
    <w:p>
      <w:pPr>
        <w:pStyle w:val="Heading2"/>
      </w:pPr>
      <w:r>
        <w:t xml:space="preserve">Marketing Mix: 4Ps Adapted for Kyoto</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Product</w:t>
            </w:r>
          </w:p>
        </w:tc>
        <w:tc>
          <w:tcPr/>
          <w:p>
            <w:pPr>
              <w:pStyle w:val="Compact"/>
              <w:jc w:val="left"/>
            </w:pPr>
            <w:r>
              <w:t xml:space="preserve">"Kyoto Eyesight Care" bundles: Standard exams + temple tour eye breaks (30% discount for tourists). Premium lenses with UV protection tailored for Kyoto’s intense sun during cherry blossom season.</w:t>
            </w:r>
          </w:p>
        </w:tc>
      </w:tr>
      <w:tr>
        <w:tc>
          <w:tcPr/>
          <w:p>
            <w:pPr>
              <w:pStyle w:val="Compact"/>
              <w:jc w:val="left"/>
            </w:pPr>
            <w:r>
              <w:t xml:space="preserve">Price</w:t>
            </w:r>
          </w:p>
        </w:tc>
        <w:tc>
          <w:tcPr/>
          <w:p>
            <w:pPr>
              <w:pStyle w:val="Compact"/>
              <w:jc w:val="left"/>
            </w:pPr>
            <w:r>
              <w:t xml:space="preserve">Premium pricing ($120 exam vs. $85 industry avg) justified by 24/7 emergency care and English-speaking specialists. Loyalty program: 5% off for annual check-ups.</w:t>
            </w:r>
          </w:p>
        </w:tc>
      </w:tr>
      <w:tr>
        <w:tc>
          <w:tcPr/>
          <w:p>
            <w:pPr>
              <w:pStyle w:val="Compact"/>
              <w:jc w:val="left"/>
            </w:pPr>
            <w:r>
              <w:t xml:space="preserve">Place</w:t>
            </w:r>
          </w:p>
        </w:tc>
        <w:tc>
          <w:tcPr/>
          <w:p>
            <w:pPr>
              <w:pStyle w:val="Compact"/>
              <w:jc w:val="left"/>
            </w:pPr>
            <w:r>
              <w:t xml:space="preserve">Location in Gion (near Yasaka Shrine)—high foot traffic from tourists. Mobile clinic van for temple festivals (e.g., Gion Matsuri).</w:t>
            </w:r>
          </w:p>
        </w:tc>
      </w:tr>
      <w:tr>
        <w:tc>
          <w:tcPr/>
          <w:p>
            <w:pPr>
              <w:pStyle w:val="Compact"/>
              <w:jc w:val="left"/>
            </w:pPr>
            <w:r>
              <w:t xml:space="preserve">Promotion</w:t>
            </w:r>
          </w:p>
        </w:tc>
        <w:tc>
          <w:tcPr/>
          <w:p>
            <w:pPr>
              <w:pStyle w:val="Compact"/>
              <w:jc w:val="left"/>
            </w:pPr>
            <w:r>
              <w:t xml:space="preserve">Localized digital campaigns targeting Kyoto residents via LINE and Facebook, plus collaborations with popular Kyoto influencers like @KyotoFoodie (focusing on eye health during long walks).</w:t>
            </w:r>
          </w:p>
        </w:tc>
      </w:tr>
    </w:tbl>
    <w:bookmarkEnd w:id="24"/>
    <w:bookmarkStart w:id="25"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Secure clinic space in Gion. Train staff in Japanese culture and medical terminology. Launch "Kyoto Vision Ambassador" program with local tourism boards.</w:t>
      </w:r>
    </w:p>
    <w:p>
      <w:pPr>
        <w:pStyle w:val="BodyText"/>
      </w:pPr>
      <w:r>
        <w:rPr>
          <w:bCs/>
          <w:b/>
        </w:rPr>
        <w:t xml:space="preserve">Months 4-6:</w:t>
      </w:r>
      <w:r>
        <w:t xml:space="preserve"> </w:t>
      </w:r>
      <w:r>
        <w:t xml:space="preserve">Roll out social media campaign featuring Kyoto landmarks (e.g., "Your eyes need a break at Kinkaku-ji!"). Host free screenings at Nishiki Market. Partner with 3 Kyoto-based tech companies for employee wellness.</w:t>
      </w:r>
    </w:p>
    <w:p>
      <w:pPr>
        <w:pStyle w:val="BodyText"/>
      </w:pPr>
      <w:r>
        <w:rPr>
          <w:bCs/>
          <w:b/>
        </w:rPr>
        <w:t xml:space="preserve">Months 7-12:</w:t>
      </w:r>
      <w:r>
        <w:t xml:space="preserve"> </w:t>
      </w:r>
      <w:r>
        <w:t xml:space="preserve">Introduce "Kyoto Vision Passport" for tourists (partnering with Airbnb hosts). Expand to include pediatric eye care for families visiting Kinkaku-ji.</w:t>
      </w:r>
    </w:p>
    <w:bookmarkEnd w:id="25"/>
    <w:bookmarkStart w:id="26" w:name="budget-allocation"/>
    <w:p>
      <w:pPr>
        <w:pStyle w:val="Heading2"/>
      </w:pPr>
      <w:r>
        <w:t xml:space="preserve">Budget Allocation</w:t>
      </w:r>
    </w:p>
    <w:p>
      <w:pPr>
        <w:numPr>
          <w:ilvl w:val="0"/>
          <w:numId w:val="1003"/>
        </w:numPr>
        <w:pStyle w:val="Compact"/>
      </w:pPr>
      <w:r>
        <w:rPr>
          <w:bCs/>
          <w:b/>
        </w:rPr>
        <w:t xml:space="preserve">Local Partnerships (35%):</w:t>
      </w:r>
      <w:r>
        <w:t xml:space="preserve"> </w:t>
      </w:r>
      <w:r>
        <w:t xml:space="preserve">$18,000 for Gion associations and temple collaborations.</w:t>
      </w:r>
    </w:p>
    <w:p>
      <w:pPr>
        <w:numPr>
          <w:ilvl w:val="0"/>
          <w:numId w:val="1003"/>
        </w:numPr>
        <w:pStyle w:val="Compact"/>
      </w:pPr>
      <w:r>
        <w:rPr>
          <w:bCs/>
          <w:b/>
        </w:rPr>
        <w:t xml:space="preserve">Digital Marketing (30%):</w:t>
      </w:r>
      <w:r>
        <w:t xml:space="preserve"> </w:t>
      </w:r>
      <w:r>
        <w:t xml:space="preserve">$15,000 for targeted LINE/Facebook ads in Kyoto regions.</w:t>
      </w:r>
    </w:p>
    <w:p>
      <w:pPr>
        <w:numPr>
          <w:ilvl w:val="0"/>
          <w:numId w:val="1003"/>
        </w:numPr>
        <w:pStyle w:val="Compact"/>
      </w:pPr>
      <w:r>
        <w:rPr>
          <w:bCs/>
          <w:b/>
        </w:rPr>
        <w:t xml:space="preserve">Cultural Training (15%):</w:t>
      </w:r>
      <w:r>
        <w:t xml:space="preserve"> </w:t>
      </w:r>
      <w:r>
        <w:t xml:space="preserve">$7,500 for staff immersion in Kyoto customs.</w:t>
      </w:r>
    </w:p>
    <w:p>
      <w:pPr>
        <w:numPr>
          <w:ilvl w:val="0"/>
          <w:numId w:val="1003"/>
        </w:numPr>
        <w:pStyle w:val="Compact"/>
      </w:pPr>
      <w:r>
        <w:rPr>
          <w:bCs/>
          <w:b/>
        </w:rPr>
        <w:t xml:space="preserve">Community Events (20%):</w:t>
      </w:r>
      <w:r>
        <w:t xml:space="preserve"> </w:t>
      </w:r>
      <w:r>
        <w:t xml:space="preserve">$10,000 for festival participation and screenings.</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4"/>
        </w:numPr>
        <w:pStyle w:val="Compact"/>
      </w:pPr>
      <w:r>
        <w:rPr>
          <w:iCs/>
          <w:i/>
        </w:rPr>
        <w:t xml:space="preserve">Quantitative:</w:t>
      </w:r>
      <w:r>
        <w:t xml:space="preserve"> </w:t>
      </w:r>
      <w:r>
        <w:t xml:space="preserve">40% tourist conversion rate (vs. industry avg 15%), 30% repeat customer rate within Kyoto.</w:t>
      </w:r>
    </w:p>
    <w:p>
      <w:pPr>
        <w:numPr>
          <w:ilvl w:val="0"/>
          <w:numId w:val="1004"/>
        </w:numPr>
        <w:pStyle w:val="Compact"/>
      </w:pPr>
      <w:r>
        <w:rPr>
          <w:iCs/>
          <w:i/>
        </w:rPr>
        <w:t xml:space="preserve">Cultural Alignment:</w:t>
      </w:r>
      <w:r>
        <w:t xml:space="preserve"> </w:t>
      </w:r>
      <w:r>
        <w:t xml:space="preserve">"Kyoto Cultural Fit" score via post-visit surveys (target: 9/10).</w:t>
      </w:r>
    </w:p>
    <w:p>
      <w:pPr>
        <w:numPr>
          <w:ilvl w:val="0"/>
          <w:numId w:val="1004"/>
        </w:numPr>
        <w:pStyle w:val="Compact"/>
      </w:pPr>
      <w:r>
        <w:rPr>
          <w:iCs/>
          <w:i/>
        </w:rPr>
        <w:t xml:space="preserve">Community Impact:</w:t>
      </w:r>
      <w:r>
        <w:t xml:space="preserve"> </w:t>
      </w:r>
      <w:r>
        <w:t xml:space="preserve">Number of elderly screened at temple events (target: 500+ monthly).</w:t>
      </w:r>
    </w:p>
    <w:bookmarkEnd w:id="27"/>
    <w:bookmarkStart w:id="28" w:name="why-this-plan-succeeds-in-japan-kyoto"/>
    <w:p>
      <w:pPr>
        <w:pStyle w:val="Heading2"/>
      </w:pPr>
      <w:r>
        <w:t xml:space="preserve">Why This Plan Succeeds in Japan Kyoto</w:t>
      </w:r>
    </w:p>
    <w:p>
      <w:pPr>
        <w:pStyle w:val="FirstParagraph"/>
      </w:pPr>
      <w:r>
        <w:t xml:space="preserve">This Marketing Plan transcends generic healthcare promotion by embedding itself into Kyoto’s cultural fabric. Unlike competitors offering standardized services, we’ve designed every tactic around Kyoto’s identity—transforming the</w:t>
      </w:r>
      <w:r>
        <w:t xml:space="preserve"> </w:t>
      </w:r>
      <w:r>
        <w:rPr>
          <w:iCs/>
          <w:i/>
        </w:rPr>
        <w:t xml:space="preserve">Optometrist</w:t>
      </w:r>
      <w:r>
        <w:t xml:space="preserve"> </w:t>
      </w:r>
      <w:r>
        <w:t xml:space="preserve">visit from a transaction into a culturally resonant experience. The focus on seasonal traditions, language accessibility for international guests, and community partnerships ensures our clinic isn’t just another medical office but an integral part of Kyoto’s healthcare ecosystem.</w:t>
      </w:r>
    </w:p>
    <w:p>
      <w:pPr>
        <w:pStyle w:val="BodyText"/>
      </w:pPr>
      <w:r>
        <w:t xml:space="preserve">For instance, during Gion Matsuri festival, our mobile clinic van provides complimentary eye breaks while visitors navigate crowded streets—positioning us as a benevolent presence in Kyoto’s most iconic celebration. This deep local integration is why this Marketing Plan achieves what others fail: creating sustainable demand through cultural authenticity.</w:t>
      </w:r>
    </w:p>
    <w:bookmarkEnd w:id="28"/>
    <w:bookmarkStart w:id="29" w:name="conclusion"/>
    <w:p>
      <w:pPr>
        <w:pStyle w:val="Heading2"/>
      </w:pPr>
      <w:r>
        <w:t xml:space="preserve">Conclusion</w:t>
      </w:r>
    </w:p>
    <w:p>
      <w:pPr>
        <w:pStyle w:val="FirstParagraph"/>
      </w:pPr>
      <w:r>
        <w:t xml:space="preserve">By prioritizing Kyoto’s unique demographic needs and cultural context, this Marketing Plan establishes a premium optometrist practice that will become the trusted eye care partner for both residents and visitors. Every strategy—from seasonal packages to community partnerships—ensures our clinic isn’t merely operating in</w:t>
      </w:r>
      <w:r>
        <w:t xml:space="preserve"> </w:t>
      </w:r>
      <w:r>
        <w:rPr>
          <w:iCs/>
          <w:i/>
        </w:rPr>
        <w:t xml:space="preserve">Japan Kyoto</w:t>
      </w:r>
      <w:r>
        <w:t xml:space="preserve">, but thriving as part of its community. We project 65% market penetration among Kyoto’s expat and tourist segments within 18 months, setting a new benchmark for healthcare marketing in Japan.</w:t>
      </w:r>
    </w:p>
    <w:p>
      <w:pPr>
        <w:pStyle w:val="BodyText"/>
      </w:pPr>
      <w:r>
        <w:rPr>
          <w:bCs/>
          <w:b/>
        </w:rPr>
        <w:t xml:space="preserve">Total 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Kyoto, Japan</dc:title>
  <dc:creator/>
  <dc:language>en</dc:language>
  <cp:keywords/>
  <dcterms:created xsi:type="dcterms:W3CDTF">2026-07-23T08:56:43Z</dcterms:created>
  <dcterms:modified xsi:type="dcterms:W3CDTF">2026-07-23T08:56:43Z</dcterms:modified>
</cp:coreProperties>
</file>

<file path=docProps/custom.xml><?xml version="1.0" encoding="utf-8"?>
<Properties xmlns="http://schemas.openxmlformats.org/officeDocument/2006/custom-properties" xmlns:vt="http://schemas.openxmlformats.org/officeDocument/2006/docPropsVTypes"/>
</file>