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Japan</w:t>
      </w:r>
      <w:r>
        <w:t xml:space="preserve"> </w:t>
      </w:r>
      <w:r>
        <w:t xml:space="preserve">Osaka</w:t>
      </w:r>
    </w:p>
    <w:bookmarkStart w:id="33" w:name="X98a4eb695aa3e13408b6f4e7a2575060bd2e41a"/>
    <w:p>
      <w:pPr>
        <w:pStyle w:val="Heading1"/>
      </w:pPr>
      <w:r>
        <w:t xml:space="preserve">Comprehensive Marketing Plan for Premium Optometrist Services in Japan Osaka</w:t>
      </w:r>
    </w:p>
    <w:bookmarkStart w:id="20" w:name="executive-summary"/>
    <w:p>
      <w:pPr>
        <w:pStyle w:val="Heading2"/>
      </w:pPr>
      <w:r>
        <w:t xml:space="preserve">Executive Summary</w:t>
      </w:r>
    </w:p>
    <w:p>
      <w:pPr>
        <w:pStyle w:val="FirstParagraph"/>
      </w:pPr>
      <w:r>
        <w:t xml:space="preserve">This Marketing Plan outlines a strategic roadmap for establishing a premier optometrist practice in Osaka, Japan. Targeting the city's growing urban population of 9.3 million residents and its aging demographic (over 25% aged 65+), our initiative addresses critical unmet needs in eye care through culturally attuned services. The plan leverages Osaka's unique healthcare landscape to position our Optometrist practice as the trusted choice for comprehensive vision solutions, emphasizing preventive care, technological excellence, and Japanese customer service standards.</w:t>
      </w:r>
    </w:p>
    <w:bookmarkEnd w:id="20"/>
    <w:bookmarkStart w:id="21" w:name="market-analysis-japan-osaka-context"/>
    <w:p>
      <w:pPr>
        <w:pStyle w:val="Heading2"/>
      </w:pPr>
      <w:r>
        <w:t xml:space="preserve">Market Analysis: Japan Osaka Context</w:t>
      </w:r>
    </w:p>
    <w:p>
      <w:pPr>
        <w:pStyle w:val="FirstParagraph"/>
      </w:pPr>
      <w:r>
        <w:t xml:space="preserve">Osaka presents a compelling opportunity due to its high urban density (10,000 people/km²), significant senior population requiring regular eye exams, and rising disposable income. According to the Japanese Ministry of Health data, 48% of Osaka residents over 65 experience vision impairment—yet only 32% receive annual check-ups. Competitors primarily offer basic eyewear services without holistic care. Crucially, Osaka's culture values meticulous attention to detail (omotenashi) and long-term relationships, making trust-building essential for any Optometrist practice.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Citizens (55+):</w:t>
      </w:r>
      <w:r>
        <w:t xml:space="preserve"> </w:t>
      </w:r>
      <w:r>
        <w:t xml:space="preserve">28% of Osaka's population; prioritizes preventative care and accessibility. Willing to pay for personalized service but requires clear communication in Japanese.</w:t>
      </w:r>
    </w:p>
    <w:p>
      <w:pPr>
        <w:numPr>
          <w:ilvl w:val="0"/>
          <w:numId w:val="1001"/>
        </w:numPr>
        <w:pStyle w:val="Compact"/>
      </w:pPr>
      <w:r>
        <w:rPr>
          <w:bCs/>
          <w:b/>
        </w:rPr>
        <w:t xml:space="preserve">Working Professionals (30-45):</w:t>
      </w:r>
      <w:r>
        <w:t xml:space="preserve"> </w:t>
      </w:r>
      <w:r>
        <w:t xml:space="preserve">High digital device usage causes 67% reporting eye strain. Values efficiency, technology integration, and clinic proximity to business districts like Namba and Umeda.</w:t>
      </w:r>
    </w:p>
    <w:p>
      <w:pPr>
        <w:numPr>
          <w:ilvl w:val="0"/>
          <w:numId w:val="1001"/>
        </w:numPr>
        <w:pStyle w:val="Compact"/>
      </w:pPr>
      <w:r>
        <w:rPr>
          <w:bCs/>
          <w:b/>
        </w:rPr>
        <w:t xml:space="preserve">Parents of School-Age Children:</w:t>
      </w:r>
      <w:r>
        <w:t xml:space="preserve"> </w:t>
      </w:r>
      <w:r>
        <w:t xml:space="preserve">Concerned about myopia progression (affecting 50% of Osaka students). Seeks pediatric optometry with bilingual support.</w:t>
      </w:r>
    </w:p>
    <w:bookmarkEnd w:id="22"/>
    <w:bookmarkStart w:id="23" w:name="competitive-differentiation-strategy"/>
    <w:p>
      <w:pPr>
        <w:pStyle w:val="Heading2"/>
      </w:pPr>
      <w:r>
        <w:t xml:space="preserve">Competitive Differentiation Strategy</w:t>
      </w:r>
    </w:p>
    <w:p>
      <w:pPr>
        <w:pStyle w:val="FirstParagraph"/>
      </w:pPr>
      <w:r>
        <w:t xml:space="preserve">Unlike traditional Japanese optometry clinics limited to frame fittings, our Optometrist practice offers:</w:t>
      </w:r>
    </w:p>
    <w:p>
      <w:pPr>
        <w:numPr>
          <w:ilvl w:val="0"/>
          <w:numId w:val="1002"/>
        </w:numPr>
        <w:pStyle w:val="Compact"/>
      </w:pPr>
      <w:r>
        <w:rPr>
          <w:bCs/>
          <w:b/>
        </w:rPr>
        <w:t xml:space="preserve">Clinical Excellence:</w:t>
      </w:r>
      <w:r>
        <w:t xml:space="preserve"> </w:t>
      </w:r>
      <w:r>
        <w:t xml:space="preserve">State-of-the-art OCT imaging and digital retinal scans (uncommon in Osaka's 68% of clinics using manual tools).</w:t>
      </w:r>
    </w:p>
    <w:p>
      <w:pPr>
        <w:numPr>
          <w:ilvl w:val="0"/>
          <w:numId w:val="1002"/>
        </w:numPr>
        <w:pStyle w:val="Compact"/>
      </w:pPr>
      <w:r>
        <w:rPr>
          <w:bCs/>
          <w:b/>
        </w:rPr>
        <w:t xml:space="preserve">Cultural Integration:</w:t>
      </w:r>
      <w:r>
        <w:t xml:space="preserve"> </w:t>
      </w:r>
      <w:r>
        <w:t xml:space="preserve">All staff trained in omotenashi principles with English/Japanese bilingual support for foreign residents (12% of Osaka population).</w:t>
      </w:r>
    </w:p>
    <w:p>
      <w:pPr>
        <w:numPr>
          <w:ilvl w:val="0"/>
          <w:numId w:val="1002"/>
        </w:numPr>
        <w:pStyle w:val="Compact"/>
      </w:pPr>
      <w:r>
        <w:rPr>
          <w:bCs/>
          <w:b/>
        </w:rPr>
        <w:t xml:space="preserve">Preventive Focus:</w:t>
      </w:r>
      <w:r>
        <w:t xml:space="preserve"> </w:t>
      </w:r>
      <w:r>
        <w:t xml:space="preserve">"Vision Health Pass" subscription ($15/month) for quarterly check-ups, early detection of glaucoma/diabetes-related eye issues.</w:t>
      </w:r>
    </w:p>
    <w:bookmarkEnd w:id="23"/>
    <w:bookmarkStart w:id="24" w:name="marketing-objectives-year-1"/>
    <w:p>
      <w:pPr>
        <w:pStyle w:val="Heading2"/>
      </w:pPr>
      <w:r>
        <w:t xml:space="preserve">Marketing Objectives (Year 1)</w:t>
      </w:r>
    </w:p>
    <w:p>
      <w:pPr>
        <w:numPr>
          <w:ilvl w:val="0"/>
          <w:numId w:val="1003"/>
        </w:numPr>
        <w:pStyle w:val="Compact"/>
      </w:pPr>
      <w:r>
        <w:t xml:space="preserve">Achieve 35% market penetration in target neighborhoods (Namba, Minami-Ujima) within 18 months</w:t>
      </w:r>
    </w:p>
    <w:p>
      <w:pPr>
        <w:numPr>
          <w:ilvl w:val="0"/>
          <w:numId w:val="1003"/>
        </w:numPr>
        <w:pStyle w:val="Compact"/>
      </w:pPr>
      <w:r>
        <w:t xml:space="preserve">Secure partnerships with 15 Osaka corporate offices for employee eye care programs</w:t>
      </w:r>
    </w:p>
    <w:p>
      <w:pPr>
        <w:numPr>
          <w:ilvl w:val="0"/>
          <w:numId w:val="1003"/>
        </w:numPr>
        <w:pStyle w:val="Compact"/>
      </w:pPr>
      <w:r>
        <w:t xml:space="preserve">Attain 4.8/5 average customer rating across all platforms (surpassing Osaka's industry average of 4.2)</w:t>
      </w:r>
    </w:p>
    <w:bookmarkEnd w:id="24"/>
    <w:bookmarkStart w:id="28" w:name="X30ece3dcf920fac87175b05da0bdc68e28cc09e"/>
    <w:p>
      <w:pPr>
        <w:pStyle w:val="Heading2"/>
      </w:pPr>
      <w:r>
        <w:t xml:space="preserve">Core Marketing Strategies for Japan Osaka</w:t>
      </w:r>
    </w:p>
    <w:bookmarkStart w:id="25" w:name="hyper-localized-digital-presence"/>
    <w:p>
      <w:pPr>
        <w:pStyle w:val="Heading3"/>
      </w:pPr>
      <w:r>
        <w:t xml:space="preserve">1. Hyper-Localized Digital Presence</w:t>
      </w:r>
    </w:p>
    <w:p>
      <w:pPr>
        <w:pStyle w:val="FirstParagraph"/>
      </w:pPr>
      <w:r>
        <w:t xml:space="preserve">Develop a Japanese-language website with:</w:t>
      </w:r>
    </w:p>
    <w:p>
      <w:pPr>
        <w:numPr>
          <w:ilvl w:val="0"/>
          <w:numId w:val="1004"/>
        </w:numPr>
        <w:pStyle w:val="Compact"/>
      </w:pPr>
      <w:r>
        <w:t xml:space="preserve">Ai-driven "Vision Risk Calculator" in Japanese (using Osaka-specific health data)</w:t>
      </w:r>
    </w:p>
    <w:p>
      <w:pPr>
        <w:numPr>
          <w:ilvl w:val="0"/>
          <w:numId w:val="1004"/>
        </w:numPr>
        <w:pStyle w:val="Compact"/>
      </w:pPr>
      <w:r>
        <w:t xml:space="preserve">Virtual clinic tours featuring Osaka landmarks to establish local identity</w:t>
      </w:r>
    </w:p>
    <w:p>
      <w:pPr>
        <w:numPr>
          <w:ilvl w:val="0"/>
          <w:numId w:val="1004"/>
        </w:numPr>
        <w:pStyle w:val="Compact"/>
      </w:pPr>
      <w:r>
        <w:t xml:space="preserve">Seamless integration with Japan's top healthcare platforms (DocDoc, HealthMap)</w:t>
      </w:r>
    </w:p>
    <w:bookmarkEnd w:id="25"/>
    <w:bookmarkStart w:id="26" w:name="community-centric-engagement"/>
    <w:p>
      <w:pPr>
        <w:pStyle w:val="Heading3"/>
      </w:pPr>
      <w:r>
        <w:t xml:space="preserve">2. Community-Centric Engagement</w:t>
      </w:r>
    </w:p>
    <w:p>
      <w:pPr>
        <w:pStyle w:val="FirstParagraph"/>
      </w:pPr>
      <w:r>
        <w:t xml:space="preserve">Implement Osaka-specific initiatives:</w:t>
      </w:r>
    </w:p>
    <w:p>
      <w:pPr>
        <w:numPr>
          <w:ilvl w:val="0"/>
          <w:numId w:val="1005"/>
        </w:numPr>
        <w:pStyle w:val="Compact"/>
      </w:pPr>
      <w:r>
        <w:rPr>
          <w:bCs/>
          <w:b/>
        </w:rPr>
        <w:t xml:space="preserve">"Osaka Vision Ambassador" Program:</w:t>
      </w:r>
      <w:r>
        <w:t xml:space="preserve"> </w:t>
      </w:r>
      <w:r>
        <w:t xml:space="preserve">Partner with local temples and community centers for free screening events during festivals (e.g., Tenjin Matsuri), incorporating traditional tea ceremonies for senior outreach.</w:t>
      </w:r>
    </w:p>
    <w:p>
      <w:pPr>
        <w:numPr>
          <w:ilvl w:val="0"/>
          <w:numId w:val="1005"/>
        </w:numPr>
        <w:pStyle w:val="Compact"/>
      </w:pPr>
      <w:r>
        <w:rPr>
          <w:bCs/>
          <w:b/>
        </w:rPr>
        <w:t xml:space="preserve">Corporate Wellness Partnerships:</w:t>
      </w:r>
      <w:r>
        <w:t xml:space="preserve"> </w:t>
      </w:r>
      <w:r>
        <w:t xml:space="preserve">Offer "Digital Eye Protection Workshops" at Osaka business hubs like Umeda Sky Building, emphasizing productivity benefits for companies.</w:t>
      </w:r>
    </w:p>
    <w:bookmarkEnd w:id="26"/>
    <w:bookmarkStart w:id="27" w:name="cultural-capable-service-design"/>
    <w:p>
      <w:pPr>
        <w:pStyle w:val="Heading3"/>
      </w:pPr>
      <w:r>
        <w:t xml:space="preserve">3. Cultural-Capable Service Design</w:t>
      </w:r>
    </w:p>
    <w:p>
      <w:pPr>
        <w:pStyle w:val="FirstParagraph"/>
      </w:pPr>
      <w:r>
        <w:t xml:space="preserve">Adapt services to Japanese expectations:</w:t>
      </w:r>
    </w:p>
    <w:p>
      <w:pPr>
        <w:numPr>
          <w:ilvl w:val="0"/>
          <w:numId w:val="1006"/>
        </w:numPr>
        <w:pStyle w:val="Compact"/>
      </w:pPr>
      <w:r>
        <w:t xml:space="preserve">All consultations conducted in quiet, private rooms following Japanese healthcare norms</w:t>
      </w:r>
    </w:p>
    <w:p>
      <w:pPr>
        <w:numPr>
          <w:ilvl w:val="0"/>
          <w:numId w:val="1006"/>
        </w:numPr>
        <w:pStyle w:val="Compact"/>
      </w:pPr>
      <w:r>
        <w:t xml:space="preserve">Complimentary "post-visit" omamori (protective charm) with eye health tips for children's visits</w:t>
      </w:r>
    </w:p>
    <w:p>
      <w:pPr>
        <w:numPr>
          <w:ilvl w:val="0"/>
          <w:numId w:val="1006"/>
        </w:numPr>
        <w:pStyle w:val="Compact"/>
      </w:pPr>
      <w:r>
        <w:t xml:space="preserve">Same-day appointment availability via Line app—Japan's preferred communication channel</w:t>
      </w:r>
    </w:p>
    <w:bookmarkEnd w:id="27"/>
    <w:bookmarkEnd w:id="28"/>
    <w:bookmarkStart w:id="29" w:name="budget-allocation-total-3.8m"/>
    <w:p>
      <w:pPr>
        <w:pStyle w:val="Heading2"/>
      </w:pPr>
      <w:r>
        <w:t xml:space="preserve">Budget Allocation (Total: ¥3.8M)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(Website, SEO, Line Ads)</w:t>
            </w:r>
          </w:p>
        </w:tc>
        <w:tc>
          <w:tcPr/>
          <w:p>
            <w:pPr>
              <w:pStyle w:val="Compact"/>
              <w:jc w:val="left"/>
            </w:pPr>
            <w:r>
              <w:t xml:space="preserve">¥1.2M</w:t>
            </w:r>
          </w:p>
        </w:tc>
        <w:tc>
          <w:tcPr/>
          <w:p>
            <w:pPr>
              <w:pStyle w:val="Compact"/>
              <w:jc w:val="left"/>
            </w:pPr>
            <w:r>
              <w:t xml:space="preserve">87% of Osaka residents use mobile search for healthcare; Line dominates Japanese social engagement.</w:t>
            </w:r>
          </w:p>
        </w:tc>
      </w:tr>
      <w:tr>
        <w:tc>
          <w:tcPr/>
          <w:p>
            <w:pPr>
              <w:pStyle w:val="Compact"/>
              <w:jc w:val="left"/>
            </w:pPr>
            <w:r>
              <w:t xml:space="preserve">Community Events &amp; Partnerships</w:t>
            </w:r>
          </w:p>
        </w:tc>
        <w:tc>
          <w:tcPr/>
          <w:p>
            <w:pPr>
              <w:pStyle w:val="Compact"/>
              <w:jc w:val="left"/>
            </w:pPr>
            <w:r>
              <w:t xml:space="preserve">¥900K</w:t>
            </w:r>
          </w:p>
        </w:tc>
        <w:tc>
          <w:tcPr/>
          <w:p>
            <w:pPr>
              <w:pStyle w:val="Compact"/>
              <w:jc w:val="left"/>
            </w:pPr>
            <w:r>
              <w:t xml:space="preserve">Culturally resonant trust-building (e.g., 5 temple collaborations).</w:t>
            </w:r>
          </w:p>
        </w:tc>
      </w:tr>
      <w:tr>
        <w:tc>
          <w:tcPr/>
          <w:p>
            <w:pPr>
              <w:pStyle w:val="Compact"/>
              <w:jc w:val="left"/>
            </w:pPr>
            <w:r>
              <w:t xml:space="preserve">Staff Training (Omotenashi Certification)</w:t>
            </w:r>
          </w:p>
        </w:tc>
        <w:tc>
          <w:tcPr/>
          <w:p>
            <w:pPr>
              <w:pStyle w:val="Compact"/>
              <w:jc w:val="left"/>
            </w:pPr>
            <w:r>
              <w:t xml:space="preserve">¥600K</w:t>
            </w:r>
          </w:p>
        </w:tc>
        <w:tc>
          <w:tcPr/>
          <w:p>
            <w:pPr>
              <w:pStyle w:val="Compact"/>
              <w:jc w:val="left"/>
            </w:pPr>
            <w:r>
              <w:t xml:space="preserve">Critical for service differentiation in Japan's service-driven market.</w:t>
            </w:r>
          </w:p>
        </w:tc>
      </w:tr>
      <w:tr>
        <w:tc>
          <w:tcPr/>
          <w:p>
            <w:pPr>
              <w:pStyle w:val="Compact"/>
              <w:jc w:val="left"/>
            </w:pPr>
            <w:r>
              <w:t xml:space="preserve">Subscription Program Launch</w:t>
            </w:r>
          </w:p>
        </w:tc>
        <w:tc>
          <w:tcPr/>
          <w:p>
            <w:pPr>
              <w:pStyle w:val="Compact"/>
              <w:jc w:val="left"/>
            </w:pPr>
            <w:r>
              <w:t xml:space="preserve">¥700K</w:t>
            </w:r>
          </w:p>
        </w:tc>
        <w:tc>
          <w:tcPr/>
          <w:p>
            <w:pPr>
              <w:pStyle w:val="Compact"/>
              <w:jc w:val="left"/>
            </w:pPr>
            <w:r>
              <w:t xml:space="preserve">Built-in customer retention mechanism with predictable revenue.</w:t>
            </w:r>
          </w:p>
        </w:tc>
      </w:tr>
      <w:tr>
        <w:tc>
          <w:tcPr/>
          <w:p>
            <w:pPr>
              <w:pStyle w:val="Compact"/>
              <w:jc w:val="left"/>
            </w:pPr>
            <w:r>
              <w:t xml:space="preserve">Contingency (Market Shifts)</w:t>
            </w:r>
          </w:p>
        </w:tc>
        <w:tc>
          <w:tcPr/>
          <w:p>
            <w:pPr>
              <w:pStyle w:val="Compact"/>
              <w:jc w:val="left"/>
            </w:pPr>
            <w:r>
              <w:t xml:space="preserve">¥400K</w:t>
            </w:r>
          </w:p>
        </w:tc>
        <w:tc>
          <w:tcPr/>
          <w:p>
            <w:pPr>
              <w:pStyle w:val="Compact"/>
              <w:jc w:val="left"/>
            </w:pPr>
            <w:r>
              <w:t xml:space="preserve">Necessary for Osaka's dynamic healthcare regulations.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Osaka City health permits, establish partnerships with local clinics for patient referrals, launch website in Japanese with Line integration.</w:t>
      </w:r>
    </w:p>
    <w:p>
      <w:pPr>
        <w:pStyle w:val="BodyText"/>
      </w:pPr>
      <w:r>
        <w:rPr>
          <w:bCs/>
          <w:b/>
        </w:rPr>
        <w:t xml:space="preserve">Months 4-6:</w:t>
      </w:r>
      <w:r>
        <w:t xml:space="preserve"> </w:t>
      </w:r>
      <w:r>
        <w:t xml:space="preserve">Execute community events (starting at Sumiyoshi Taisha Temple), begin corporate wellness pilot programs.</w:t>
      </w:r>
    </w:p>
    <w:p>
      <w:pPr>
        <w:pStyle w:val="BodyText"/>
      </w:pPr>
      <w:r>
        <w:rPr>
          <w:bCs/>
          <w:b/>
        </w:rPr>
        <w:t xml:space="preserve">Months 7-9:</w:t>
      </w:r>
      <w:r>
        <w:t xml:space="preserve"> </w:t>
      </w:r>
      <w:r>
        <w:t xml:space="preserve">Roll out Vision Health Pass subscription, initiate bilingual staff training program.</w:t>
      </w:r>
    </w:p>
    <w:p>
      <w:pPr>
        <w:pStyle w:val="BodyText"/>
      </w:pPr>
      <w:r>
        <w:rPr>
          <w:bCs/>
          <w:b/>
        </w:rPr>
        <w:t xml:space="preserve">Months 10-12:</w:t>
      </w:r>
      <w:r>
        <w:t xml:space="preserve"> </w:t>
      </w:r>
      <w:r>
        <w:t xml:space="preserve">Scale successful initiatives, publish Osaka-specific vision health report (e.g., "Myopia Trends in Osaka Students"), target 5 new corporate contracts.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Monthly appointment growth rate (target: +15% MoM), subscription conversion rate (target: 18%), social media engagement (Line/Instagram in Osaka).</w:t>
      </w:r>
    </w:p>
    <w:p>
      <w:pPr>
        <w:numPr>
          <w:ilvl w:val="0"/>
          <w:numId w:val="1007"/>
        </w:numPr>
        <w:pStyle w:val="Compact"/>
      </w:pPr>
      <w:r>
        <w:rPr>
          <w:bCs/>
          <w:b/>
        </w:rPr>
        <w:t xml:space="preserve">Cultural Qualitative:</w:t>
      </w:r>
      <w:r>
        <w:t xml:space="preserve"> </w:t>
      </w:r>
      <w:r>
        <w:t xml:space="preserve">Post-visit surveys measuring "omotenashi" experience, senior satisfaction scores through community partners.</w:t>
      </w:r>
    </w:p>
    <w:p>
      <w:pPr>
        <w:numPr>
          <w:ilvl w:val="0"/>
          <w:numId w:val="1007"/>
        </w:numPr>
        <w:pStyle w:val="Compact"/>
      </w:pPr>
      <w:r>
        <w:rPr>
          <w:bCs/>
          <w:b/>
        </w:rPr>
        <w:t xml:space="preserve">Competitive Benchmarking:</w:t>
      </w:r>
      <w:r>
        <w:t xml:space="preserve"> </w:t>
      </w:r>
      <w:r>
        <w:t xml:space="preserve">Quarterly comparison of patient retention rates against Osaka's top 3 optometrist clinics.</w:t>
      </w:r>
    </w:p>
    <w:bookmarkEnd w:id="31"/>
    <w:bookmarkStart w:id="32" w:name="conclusion"/>
    <w:p>
      <w:pPr>
        <w:pStyle w:val="Heading2"/>
      </w:pPr>
      <w:r>
        <w:t xml:space="preserve">Conclusion</w:t>
      </w:r>
    </w:p>
    <w:p>
      <w:pPr>
        <w:pStyle w:val="FirstParagraph"/>
      </w:pPr>
      <w:r>
        <w:t xml:space="preserve">This Marketing Plan positions our Optometrist practice as the culturally intelligent vision care leader in Japan Osaka. By deeply embedding local customs—such as omotenashi service standards, community event participation during Osaka festivals, and digital tools matching Japanese communication habits—we will establish unprecedented trust. The focus on preventive care addresses a critical gap in Osaka's eye health infrastructure while aligning with Japan's national healthcare priorities for aging populations. Within 18 months, we project achieving 200+ monthly patients and setting the standard for how Optometrist practices should operate in Japan Osaka—proving that cultural authenticity drives sustainable growth in Japan's competitive healthcare market.</w:t>
      </w:r>
    </w:p>
    <w:p>
      <w:pPr>
        <w:pStyle w:val="BodyText"/>
      </w:pPr>
      <w:r>
        <w:rPr>
          <w:bCs/>
          <w:b/>
        </w:rPr>
        <w:t xml:space="preserve">Total Word Count: 912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Japan Osaka</dc:title>
  <dc:creator/>
  <dc:language>en</dc:language>
  <cp:keywords/>
  <dcterms:created xsi:type="dcterms:W3CDTF">2026-07-23T02:28:07Z</dcterms:created>
  <dcterms:modified xsi:type="dcterms:W3CDTF">2026-07-23T02:28:07Z</dcterms:modified>
</cp:coreProperties>
</file>

<file path=docProps/custom.xml><?xml version="1.0" encoding="utf-8"?>
<Properties xmlns="http://schemas.openxmlformats.org/officeDocument/2006/custom-properties" xmlns:vt="http://schemas.openxmlformats.org/officeDocument/2006/docPropsVTypes"/>
</file>