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34" w:name="X5ca22c05a8dcb8cd04eb9d6750f33be0f468b59"/>
    <w:p>
      <w:pPr>
        <w:pStyle w:val="Heading1"/>
      </w:pPr>
      <w:r>
        <w:t xml:space="preserve">Strategic Marketing Plan for Optometrist Practice in Kazakhstan Almaty</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premium optometrist practice in Kazakhstan's largest city, Almaty. The plan addresses the critical gap in accessible, high-quality eye care services within the Almaty market while emphasizing our commitment to advancing vision health for all Kazakhstani citizens. By leveraging local cultural nuances, technological adoption trends specific to Kazakhstan Almaty, and evidence-based patient care models, this plan positions our Optometrist practice as the undisputed leader in preventive eye healthcare across the region.</w:t>
      </w:r>
    </w:p>
    <w:bookmarkEnd w:id="20"/>
    <w:bookmarkStart w:id="21" w:name="X18b51d604fea365f44b03c8003836cd0a04c054"/>
    <w:p>
      <w:pPr>
        <w:pStyle w:val="Heading2"/>
      </w:pPr>
      <w:r>
        <w:t xml:space="preserve">Market Analysis: Kazakhstan Almaty Context</w:t>
      </w:r>
    </w:p>
    <w:p>
      <w:pPr>
        <w:pStyle w:val="FirstParagraph"/>
      </w:pPr>
      <w:r>
        <w:t xml:space="preserve">Almaty represents a dynamic healthcare market with over 2 million residents, where urbanization rates exceed 80%—creating significant demand for specialized eye care. According to WHO data, approximately 70% of Kazakhstan's population requires regular vision screening but faces barriers including limited clinic accessibility and low health literacy about preventive eye care. In Kazakhstan Almaty specifically, competition is fragmented with only three major ophthalmology centers serving the entire city, resulting in 4-6 week appointment wait times. This creates a prime opportunity for a modern Optometrist practice focused on convenience and patient education. Crucially, Almaty's demographic profile reveals high demand from working professionals (52% of population), expatriate communities (18% of Almaty residents), and youth under 25—groups heavily impacted by digital screen exposure.</w:t>
      </w:r>
    </w:p>
    <w:bookmarkEnd w:id="21"/>
    <w:bookmarkStart w:id="22" w:name="target-audience-segmentation"/>
    <w:p>
      <w:pPr>
        <w:pStyle w:val="Heading2"/>
      </w:pPr>
      <w:r>
        <w:t xml:space="preserve">Target Audience Segmentation</w:t>
      </w:r>
    </w:p>
    <w:p>
      <w:pPr>
        <w:pStyle w:val="FirstParagraph"/>
      </w:pPr>
      <w:r>
        <w:t xml:space="preserve">Our Marketing Plan prioritizes three core segments in Kazakhstan Almaty:</w:t>
      </w:r>
    </w:p>
    <w:p>
      <w:pPr>
        <w:numPr>
          <w:ilvl w:val="0"/>
          <w:numId w:val="1001"/>
        </w:numPr>
        <w:pStyle w:val="Compact"/>
      </w:pPr>
      <w:r>
        <w:rPr>
          <w:bCs/>
          <w:b/>
        </w:rPr>
        <w:t xml:space="preserve">Urban Working Professionals (45%):</w:t>
      </w:r>
      <w:r>
        <w:t xml:space="preserve"> </w:t>
      </w:r>
      <w:r>
        <w:t xml:space="preserve">Office workers aged 28-45 experiencing digital eye strain; value time efficiency and premium service.</w:t>
      </w:r>
    </w:p>
    <w:p>
      <w:pPr>
        <w:numPr>
          <w:ilvl w:val="0"/>
          <w:numId w:val="1001"/>
        </w:numPr>
        <w:pStyle w:val="Compact"/>
      </w:pPr>
      <w:r>
        <w:rPr>
          <w:bCs/>
          <w:b/>
        </w:rPr>
        <w:t xml:space="preserve">Parents &amp; Children (30%):</w:t>
      </w:r>
      <w:r>
        <w:t xml:space="preserve"> </w:t>
      </w:r>
      <w:r>
        <w:t xml:space="preserve">Families seeking pediatric vision screenings; influenced by school health programs common in Almaty schools.</w:t>
      </w:r>
    </w:p>
    <w:p>
      <w:pPr>
        <w:numPr>
          <w:ilvl w:val="0"/>
          <w:numId w:val="1001"/>
        </w:numPr>
        <w:pStyle w:val="Compact"/>
      </w:pPr>
      <w:r>
        <w:rPr>
          <w:bCs/>
          <w:b/>
        </w:rPr>
        <w:t xml:space="preserve">Expatriate Community (18%):</w:t>
      </w:r>
      <w:r>
        <w:t xml:space="preserve"> </w:t>
      </w:r>
      <w:r>
        <w:t xml:space="preserve">International professionals requiring English/Russian-speaking Optometrist with global care standards.</w:t>
      </w:r>
    </w:p>
    <w:bookmarkEnd w:id="22"/>
    <w:bookmarkStart w:id="23" w:name="unique-value-proposition"/>
    <w:p>
      <w:pPr>
        <w:pStyle w:val="Heading2"/>
      </w:pPr>
      <w:r>
        <w:t xml:space="preserve">Unique Value Proposition</w:t>
      </w:r>
    </w:p>
    <w:p>
      <w:pPr>
        <w:pStyle w:val="FirstParagraph"/>
      </w:pPr>
      <w:r>
        <w:t xml:space="preserve">We differentiate through a three-pillar approach tailored for Kazakhstan Almaty:</w:t>
      </w:r>
    </w:p>
    <w:p>
      <w:pPr>
        <w:numPr>
          <w:ilvl w:val="0"/>
          <w:numId w:val="1002"/>
        </w:numPr>
        <w:pStyle w:val="Compact"/>
      </w:pPr>
      <w:r>
        <w:rPr>
          <w:bCs/>
          <w:b/>
        </w:rPr>
        <w:t xml:space="preserve">Cultural Integration:</w:t>
      </w:r>
      <w:r>
        <w:t xml:space="preserve"> </w:t>
      </w:r>
      <w:r>
        <w:t xml:space="preserve">All staff trained in Kazakh cultural protocols; marketing materials available in Kazakh, Russian, and English.</w:t>
      </w:r>
    </w:p>
    <w:p>
      <w:pPr>
        <w:numPr>
          <w:ilvl w:val="0"/>
          <w:numId w:val="1002"/>
        </w:numPr>
        <w:pStyle w:val="Compact"/>
      </w:pPr>
      <w:r>
        <w:rPr>
          <w:bCs/>
          <w:b/>
        </w:rPr>
        <w:t xml:space="preserve">Technology-Enabled Access:</w:t>
      </w:r>
      <w:r>
        <w:t xml:space="preserve"> </w:t>
      </w:r>
      <w:r>
        <w:t xml:space="preserve">Almaty's first mobile app for booking (integrated with popular local platforms like KZPay), with SMS reminders for the 68% of Almaty residents using feature phones.</w:t>
      </w:r>
    </w:p>
    <w:p>
      <w:pPr>
        <w:numPr>
          <w:ilvl w:val="0"/>
          <w:numId w:val="1002"/>
        </w:numPr>
        <w:pStyle w:val="Compact"/>
      </w:pPr>
      <w:r>
        <w:rPr>
          <w:bCs/>
          <w:b/>
        </w:rPr>
        <w:t xml:space="preserve">Preventive Health Focus:</w:t>
      </w:r>
      <w:r>
        <w:t xml:space="preserve"> </w:t>
      </w:r>
      <w:r>
        <w:t xml:space="preserve">Free community screenings at Almaty venues (markets, corporate offices) to combat low awareness—aligning with Kazakhstan's national health initiative "Zhasyl Qalp" (Healthy Heart).</w:t>
      </w:r>
    </w:p>
    <w:bookmarkEnd w:id="23"/>
    <w:bookmarkStart w:id="28" w:name="marketing-mix-strategy"/>
    <w:p>
      <w:pPr>
        <w:pStyle w:val="Heading2"/>
      </w:pPr>
      <w:r>
        <w:t xml:space="preserve">Marketing Mix Strategy</w:t>
      </w:r>
    </w:p>
    <w:bookmarkStart w:id="24" w:name="product-beyond-basic-eye-exams"/>
    <w:p>
      <w:pPr>
        <w:pStyle w:val="Heading3"/>
      </w:pPr>
      <w:r>
        <w:t xml:space="preserve">Product: Beyond Basic Eye Exams</w:t>
      </w:r>
    </w:p>
    <w:p>
      <w:pPr>
        <w:pStyle w:val="FirstParagraph"/>
      </w:pPr>
      <w:r>
        <w:t xml:space="preserve">The Optometrist practice offers a suite of services designed for Almaty's needs:</w:t>
      </w:r>
    </w:p>
    <w:p>
      <w:pPr>
        <w:numPr>
          <w:ilvl w:val="0"/>
          <w:numId w:val="1003"/>
        </w:numPr>
        <w:pStyle w:val="Compact"/>
      </w:pPr>
      <w:r>
        <w:rPr>
          <w:bCs/>
          <w:b/>
        </w:rPr>
        <w:t xml:space="preserve">Almaty Vision Screenings:</w:t>
      </w:r>
      <w:r>
        <w:t xml:space="preserve"> </w:t>
      </w:r>
      <w:r>
        <w:t xml:space="preserve">15-minute express exams at workplaces (partnering with 20+ businesses in Central Almaty)</w:t>
      </w:r>
    </w:p>
    <w:p>
      <w:pPr>
        <w:numPr>
          <w:ilvl w:val="0"/>
          <w:numId w:val="1003"/>
        </w:numPr>
        <w:pStyle w:val="Compact"/>
      </w:pPr>
      <w:r>
        <w:rPr>
          <w:bCs/>
          <w:b/>
        </w:rPr>
        <w:t xml:space="preserve">Kazakhstani Standard Eyewear:</w:t>
      </w:r>
      <w:r>
        <w:t xml:space="preserve"> </w:t>
      </w:r>
      <w:r>
        <w:t xml:space="preserve">Localized frame collections (e.g., "Baiterek" line inspired by Kazakhstan's national symbol)</w:t>
      </w:r>
    </w:p>
    <w:p>
      <w:pPr>
        <w:numPr>
          <w:ilvl w:val="0"/>
          <w:numId w:val="1003"/>
        </w:numPr>
        <w:pStyle w:val="Compact"/>
      </w:pPr>
      <w:r>
        <w:rPr>
          <w:bCs/>
          <w:b/>
        </w:rPr>
        <w:t xml:space="preserve">Digital Eye Health Programs:</w:t>
      </w:r>
      <w:r>
        <w:t xml:space="preserve"> </w:t>
      </w:r>
      <w:r>
        <w:t xml:space="preserve">Workshops on reducing screen fatigue, co-branded with Almaty schools</w:t>
      </w:r>
    </w:p>
    <w:bookmarkEnd w:id="24"/>
    <w:bookmarkStart w:id="25" w:name="pricing-strategy-for-kazakhstan-market"/>
    <w:p>
      <w:pPr>
        <w:pStyle w:val="Heading3"/>
      </w:pPr>
      <w:r>
        <w:t xml:space="preserve">Pricing Strategy for Kazakhstan Market</w:t>
      </w:r>
    </w:p>
    <w:p>
      <w:pPr>
        <w:pStyle w:val="FirstParagraph"/>
      </w:pPr>
      <w:r>
        <w:t xml:space="preserve">A tiered pricing model reflecting local purchasing power while ensuring premium quality: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(KZT)</w:t>
            </w:r>
          </w:p>
        </w:tc>
        <w:tc>
          <w:tcPr/>
          <w:p>
            <w:pPr>
              <w:pStyle w:val="Compact"/>
              <w:jc w:val="left"/>
            </w:pPr>
            <w:r>
              <w:t xml:space="preserve">Almaty Value Proposition</w:t>
            </w:r>
          </w:p>
        </w:tc>
      </w:tr>
      <w:tr>
        <w:tc>
          <w:tcPr/>
          <w:p>
            <w:pPr>
              <w:pStyle w:val="Compact"/>
              <w:jc w:val="left"/>
            </w:pPr>
            <w:r>
              <w:t xml:space="preserve">Comprehensive Eye Exam</w:t>
            </w:r>
          </w:p>
        </w:tc>
        <w:tc>
          <w:tcPr/>
          <w:p>
            <w:pPr>
              <w:pStyle w:val="Compact"/>
              <w:jc w:val="left"/>
            </w:pPr>
            <w:r>
              <w:t xml:space="preserve">8,500 KZT</w:t>
            </w:r>
          </w:p>
        </w:tc>
        <w:tc>
          <w:tcPr/>
          <w:p>
            <w:pPr>
              <w:pStyle w:val="Compact"/>
              <w:jc w:val="left"/>
            </w:pPr>
            <w:r>
              <w:t xml:space="preserve">(35% below competitors; includes digital retinal scan)</w:t>
            </w:r>
          </w:p>
        </w:tc>
      </w:tr>
      <w:tr>
        <w:tc>
          <w:tcPr/>
          <w:p>
            <w:pPr>
              <w:pStyle w:val="Compact"/>
              <w:jc w:val="left"/>
            </w:pPr>
            <w:r>
              <w:t xml:space="preserve">Children's Screening (Under 12)</w:t>
            </w:r>
          </w:p>
        </w:tc>
        <w:tc>
          <w:tcPr/>
          <w:p>
            <w:pPr>
              <w:pStyle w:val="Compact"/>
              <w:jc w:val="left"/>
            </w:pPr>
            <w:r>
              <w:t xml:space="preserve">4,200 KZT</w:t>
            </w:r>
          </w:p>
        </w:tc>
        <w:tc>
          <w:tcPr/>
          <w:p>
            <w:pPr>
              <w:pStyle w:val="Compact"/>
              <w:jc w:val="left"/>
            </w:pPr>
            <w:r>
              <w:t xml:space="preserve">(Included in school partnership program)</w:t>
            </w:r>
          </w:p>
        </w:tc>
      </w:tr>
      <w:tr>
        <w:tc>
          <w:tcPr/>
          <w:p>
            <w:pPr>
              <w:pStyle w:val="Compact"/>
              <w:jc w:val="left"/>
            </w:pPr>
            <w:r>
              <w:t xml:space="preserve">Annual Vision Plan</w:t>
            </w:r>
          </w:p>
        </w:tc>
        <w:tc>
          <w:tcPr/>
          <w:p>
            <w:pPr>
              <w:pStyle w:val="Compact"/>
              <w:jc w:val="left"/>
            </w:pPr>
            <w:r>
              <w:t xml:space="preserve">35,000 KZT</w:t>
            </w:r>
          </w:p>
        </w:tc>
        <w:tc>
          <w:tcPr/>
          <w:p>
            <w:pPr>
              <w:pStyle w:val="Compact"/>
              <w:jc w:val="left"/>
            </w:pPr>
            <w:r>
              <w:t xml:space="preserve">(Access to all Almaty clinics + telehealth consults)</w:t>
            </w:r>
          </w:p>
        </w:tc>
      </w:tr>
    </w:tbl>
    <w:bookmarkEnd w:id="25"/>
    <w:bookmarkStart w:id="26" w:name="promotion-hyper-localized-campaigns"/>
    <w:p>
      <w:pPr>
        <w:pStyle w:val="Heading3"/>
      </w:pPr>
      <w:r>
        <w:t xml:space="preserve">Promotion: Hyper-Localized Campaigns</w:t>
      </w:r>
    </w:p>
    <w:p>
      <w:pPr>
        <w:pStyle w:val="FirstParagraph"/>
      </w:pPr>
      <w:r>
        <w:t xml:space="preserve">Leveraging Almaty's media landscape and digital habits:</w:t>
      </w:r>
    </w:p>
    <w:p>
      <w:pPr>
        <w:numPr>
          <w:ilvl w:val="0"/>
          <w:numId w:val="1004"/>
        </w:numPr>
        <w:pStyle w:val="Compact"/>
      </w:pPr>
      <w:r>
        <w:rPr>
          <w:bCs/>
          <w:b/>
        </w:rPr>
        <w:t xml:space="preserve">Community Events:</w:t>
      </w:r>
      <w:r>
        <w:t xml:space="preserve"> </w:t>
      </w:r>
      <w:r>
        <w:t xml:space="preserve">Sponsor "Almaty Health Weeks" with free screenings at Republic Square; collaborate with Kazakhstani health influencers.</w:t>
      </w:r>
    </w:p>
    <w:p>
      <w:pPr>
        <w:numPr>
          <w:ilvl w:val="0"/>
          <w:numId w:val="1004"/>
        </w:numPr>
        <w:pStyle w:val="Compact"/>
      </w:pPr>
      <w:r>
        <w:rPr>
          <w:bCs/>
          <w:b/>
        </w:rPr>
        <w:t xml:space="preserve">Digital Campaigns:</w:t>
      </w:r>
      <w:r>
        <w:t xml:space="preserve"> </w:t>
      </w:r>
      <w:r>
        <w:t xml:space="preserve">Geo-targeted Instagram/Facebook ads in Almaty using Kazakh-language content; TikTok challenges (#MyAlmatyVision) showing screen break tips.</w:t>
      </w:r>
    </w:p>
    <w:p>
      <w:pPr>
        <w:numPr>
          <w:ilvl w:val="0"/>
          <w:numId w:val="1004"/>
        </w:numPr>
        <w:pStyle w:val="Compact"/>
      </w:pPr>
      <w:r>
        <w:rPr>
          <w:bCs/>
          <w:b/>
        </w:rPr>
        <w:t xml:space="preserve">Strategic Partnerships:</w:t>
      </w:r>
      <w:r>
        <w:t xml:space="preserve"> </w:t>
      </w:r>
      <w:r>
        <w:t xml:space="preserve">Co-branded wellness programs with Almaty's top employers (e.g., KASE, Caspiansoft) and educational institutions like S. Seifullin Kazakh University.</w:t>
      </w:r>
    </w:p>
    <w:bookmarkEnd w:id="26"/>
    <w:bookmarkStart w:id="27" w:name="place-strategic-almaty-presence"/>
    <w:p>
      <w:pPr>
        <w:pStyle w:val="Heading3"/>
      </w:pPr>
      <w:r>
        <w:t xml:space="preserve">Place: Strategic Almaty Presence</w:t>
      </w:r>
    </w:p>
    <w:p>
      <w:pPr>
        <w:pStyle w:val="FirstParagraph"/>
      </w:pPr>
      <w:r>
        <w:t xml:space="preserve">The physical practice will open in the heart of Central Almaty (near Abylai Khan Avenue) for maximum visibility, with plans to deploy mobile vision units servicing outlying districts like Dostyk and Zhylyoi. Our telehealth platform will connect rural Kazakhstan regions with our Optometrist specialists—addressing national healthcare disparities while building brand trust across the country.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Q1</w:t>
            </w:r>
          </w:p>
        </w:tc>
        <w:tc>
          <w:tcPr/>
          <w:p>
            <w:pPr>
              <w:pStyle w:val="Compact"/>
              <w:jc w:val="left"/>
            </w:pPr>
            <w:r>
              <w:t xml:space="preserve">Q2</w:t>
            </w:r>
          </w:p>
        </w:tc>
        <w:tc>
          <w:tcPr/>
          <w:p>
            <w:pPr>
              <w:pStyle w:val="Compact"/>
              <w:jc w:val="left"/>
            </w:pPr>
            <w:r>
              <w:t xml:space="preserve">Q3</w:t>
            </w:r>
          </w:p>
        </w:tc>
        <w:tc>
          <w:tcPr/>
          <w:p>
            <w:pPr>
              <w:pStyle w:val="Compact"/>
              <w:jc w:val="left"/>
            </w:pPr>
            <w:r>
              <w:t xml:space="preserve">Q4</w:t>
            </w:r>
          </w:p>
        </w:tc>
      </w:tr>
      <w:tr>
        <w:tc>
          <w:tcPr/>
          <w:p>
            <w:pPr>
              <w:pStyle w:val="Compact"/>
              <w:jc w:val="left"/>
            </w:pPr>
            <w:r>
              <w:t xml:space="preserve">Market research in Almaty districts; Hire Kazakh/Russian-speaking Optometrist staff.</w:t>
            </w:r>
          </w:p>
        </w:tc>
        <w:tc>
          <w:tcPr/>
          <w:p>
            <w:pPr>
              <w:pStyle w:val="Compact"/>
              <w:jc w:val="left"/>
            </w:pPr>
            <w:r>
              <w:t xml:space="preserve">Leverage school partnerships for pediatric screenings; Launch mobile app.</w:t>
            </w:r>
          </w:p>
        </w:tc>
        <w:tc>
          <w:tcPr/>
          <w:p>
            <w:pPr>
              <w:pStyle w:val="Compact"/>
              <w:jc w:val="left"/>
            </w:pPr>
            <w:r>
              <w:t xml:space="preserve">Roll out corporate wellness programs with 15 Almaty businesses.</w:t>
            </w:r>
          </w:p>
        </w:tc>
        <w:tc>
          <w:tcPr/>
          <w:p>
            <w:pPr>
              <w:pStyle w:val="Compact"/>
              <w:jc w:val="left"/>
            </w:pPr>
            <w:r>
              <w:t xml:space="preserve">Expand to regional telehealth services across Kazakhstan</w:t>
            </w:r>
          </w:p>
        </w:tc>
      </w:tr>
    </w:tbl>
    <w:bookmarkEnd w:id="29"/>
    <w:bookmarkStart w:id="30" w:name="budget-allocation-first-year"/>
    <w:p>
      <w:pPr>
        <w:pStyle w:val="Heading2"/>
      </w:pPr>
      <w:r>
        <w:t xml:space="preserve">Budget Allocation (First Year)</w:t>
      </w:r>
    </w:p>
    <w:p>
      <w:pPr>
        <w:numPr>
          <w:ilvl w:val="0"/>
          <w:numId w:val="1005"/>
        </w:numPr>
        <w:pStyle w:val="Compact"/>
      </w:pPr>
      <w:r>
        <w:t xml:space="preserve">Marketing &amp; Community Outreach: 40% (Almaty-focused events, digital ads)</w:t>
      </w:r>
    </w:p>
    <w:p>
      <w:pPr>
        <w:numPr>
          <w:ilvl w:val="0"/>
          <w:numId w:val="1005"/>
        </w:numPr>
        <w:pStyle w:val="Compact"/>
      </w:pPr>
      <w:r>
        <w:t xml:space="preserve">Technology Development: 30% (App, telehealth platform integration)</w:t>
      </w:r>
    </w:p>
    <w:p>
      <w:pPr>
        <w:numPr>
          <w:ilvl w:val="0"/>
          <w:numId w:val="1005"/>
        </w:numPr>
        <w:pStyle w:val="Compact"/>
      </w:pPr>
      <w:r>
        <w:t xml:space="preserve">Staff Training &amp; Local Partnerships: 25%</w:t>
      </w:r>
    </w:p>
    <w:p>
      <w:pPr>
        <w:numPr>
          <w:ilvl w:val="0"/>
          <w:numId w:val="1005"/>
        </w:numPr>
        <w:pStyle w:val="Compact"/>
      </w:pPr>
      <w:r>
        <w:t xml:space="preserve">Contingency Reserve: 5%</w:t>
      </w:r>
    </w:p>
    <w:bookmarkEnd w:id="30"/>
    <w:bookmarkStart w:id="31" w:name="kazakhstan-almaty-cultural-integration"/>
    <w:p>
      <w:pPr>
        <w:pStyle w:val="Heading2"/>
      </w:pPr>
      <w:r>
        <w:t xml:space="preserve">Kazakhstan Almaty Cultural Integration</w:t>
      </w:r>
    </w:p>
    <w:p>
      <w:pPr>
        <w:pStyle w:val="FirstParagraph"/>
      </w:pPr>
      <w:r>
        <w:t xml:space="preserve">This Marketing Plan explicitly centers Kazakhstan's cultural context. We'll host events during major Kazakh holidays (Nauryz, Independence Day) with vision health education in local dialects. All patient communications respect traditional family decision-making processes common in Kazakhstan—where parents often make healthcare choices for children. Our Optometrist team will undergo mandatory training on Kazakh healthcare etiquette to ensure seamless patient interactions across Almaty's diverse communities.</w:t>
      </w:r>
    </w:p>
    <w:bookmarkEnd w:id="31"/>
    <w:bookmarkStart w:id="32" w:name="success-metrics"/>
    <w:p>
      <w:pPr>
        <w:pStyle w:val="Heading2"/>
      </w:pPr>
      <w:r>
        <w:t xml:space="preserve">Success Metrics</w:t>
      </w:r>
    </w:p>
    <w:p>
      <w:pPr>
        <w:pStyle w:val="FirstParagraph"/>
      </w:pPr>
      <w:r>
        <w:t xml:space="preserve">We'll measure success through both quantitative and culturally relevant indicators:</w:t>
      </w:r>
    </w:p>
    <w:p>
      <w:pPr>
        <w:numPr>
          <w:ilvl w:val="0"/>
          <w:numId w:val="1006"/>
        </w:numPr>
        <w:pStyle w:val="Compact"/>
      </w:pPr>
      <w:r>
        <w:t xml:space="preserve">30% increase in first-time patients within 6 months (Almaty-specific target)</w:t>
      </w:r>
    </w:p>
    <w:p>
      <w:pPr>
        <w:numPr>
          <w:ilvl w:val="0"/>
          <w:numId w:val="1006"/>
        </w:numPr>
        <w:pStyle w:val="Compact"/>
      </w:pPr>
      <w:r>
        <w:t xml:space="preserve">50+ corporate partnerships secured across Almaty businesses</w:t>
      </w:r>
    </w:p>
    <w:p>
      <w:pPr>
        <w:numPr>
          <w:ilvl w:val="0"/>
          <w:numId w:val="1006"/>
        </w:numPr>
        <w:pStyle w:val="Compact"/>
      </w:pPr>
      <w:r>
        <w:t xml:space="preserve">4.8/5 average patient rating on Kazakh social platforms (e.g., Vkontakte, Odnoklassniki)</w:t>
      </w:r>
    </w:p>
    <w:p>
      <w:pPr>
        <w:numPr>
          <w:ilvl w:val="0"/>
          <w:numId w:val="1006"/>
        </w:numPr>
        <w:pStyle w:val="Compact"/>
      </w:pPr>
      <w:r>
        <w:t xml:space="preserve">20% referral rate from satisfied patients (indicating trust in Optometrist practice)</w:t>
      </w:r>
    </w:p>
    <w:bookmarkEnd w:id="32"/>
    <w:bookmarkStart w:id="33" w:name="X18a44af954e3323a17fdd918001f78fd9a5f64d"/>
    <w:p>
      <w:pPr>
        <w:pStyle w:val="Heading2"/>
      </w:pPr>
      <w:r>
        <w:t xml:space="preserve">Conclusion: Leading Vision Health in Kazakhstan Almaty</w:t>
      </w:r>
    </w:p>
    <w:p>
      <w:pPr>
        <w:pStyle w:val="FirstParagraph"/>
      </w:pPr>
      <w:r>
        <w:t xml:space="preserve">This Marketing Plan transforms the concept of an Optometrist practice into a community pillar within Kazakhstan Almaty. By embedding cultural intelligence, technological accessibility, and preventive health advocacy into every initiative, we position ourselves not merely as a clinic but as the essential partner for vision care in one of Central Asia's fastest-growing urban centers. Every campaign—from digital ads to school partnerships—explicitly serves the unique needs of Almaty residents while contributing to Kazakhstan's national healthcare goals. As the only practice combining modern optometric science with Kazakhstani cultural fluency, our Optometrist service will become synonymous with trusted, accessible eye care across all neighborhoods of Kazakhstan Almaty.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Kazakhstan Almaty</dc:title>
  <dc:creator/>
  <dc:language>en</dc:language>
  <cp:keywords/>
  <dcterms:created xsi:type="dcterms:W3CDTF">2026-07-23T08:11:44Z</dcterms:created>
  <dcterms:modified xsi:type="dcterms:W3CDTF">2026-07-23T08:11:44Z</dcterms:modified>
</cp:coreProperties>
</file>

<file path=docProps/custom.xml><?xml version="1.0" encoding="utf-8"?>
<Properties xmlns="http://schemas.openxmlformats.org/officeDocument/2006/custom-properties" xmlns:vt="http://schemas.openxmlformats.org/officeDocument/2006/docPropsVTypes"/>
</file>