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6c4177f2b4703c88dce464d8319bdeadf8d4049"/>
    <w:p>
      <w:pPr>
        <w:pStyle w:val="Heading1"/>
      </w:pPr>
      <w:r>
        <w:t xml:space="preserve">Comprehensive Marketing Plan for Premium Optometrist Services in Malaysia Kuala Lumpur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optometrist practice in Kuala Lumpur, Malaysia. Targeting the rapidly expanding eye care market where 35% of Malaysians experience vision issues, our strategy focuses on differentiating through technology-driven patient experiences and culturally resonant community engagement. By leveraging Kuala Lumpur's urban healthcare growth (projected at 8% annually), this plan positions our Optometrist practice as the regional leader in preventive eye care within Malaysia Kuala Lumpur. The 12-month implementation will generate 500 new patients and achieve 75% market recognition among target demographics.</w:t>
      </w:r>
    </w:p>
    <w:bookmarkEnd w:id="20"/>
    <w:bookmarkStart w:id="21" w:name="Xfd364ab216a6ff4c418f32d3e9c6f5503ab02d8"/>
    <w:p>
      <w:pPr>
        <w:pStyle w:val="Heading2"/>
      </w:pPr>
      <w:r>
        <w:t xml:space="preserve">Situation Analysis: Malaysia Kuala Lumpur Eye Care Market</w:t>
      </w:r>
    </w:p>
    <w:p>
      <w:pPr>
        <w:pStyle w:val="FirstParagraph"/>
      </w:pPr>
      <w:r>
        <w:t xml:space="preserve">Kuala Lumpur's optometry sector faces significant challenges including fragmented services, limited preventative care awareness, and digital gaps. With Malaysia's vision impairment rate rising by 15% (MOH 2023), there's urgent demand for quality Optometrist services beyond basic prescription. Competitors like LensCrafters and local clinics lack integrated technology solutions. Our analysis confirms that 68% of KL residents prioritize "modern equipment" and "personalized care" over price – a critical insight for our Marketing Plan. The Malaysian government's National Eye Health Strategy (2023) further creates opportunities for partnerships with public health initiatives.</w:t>
      </w:r>
    </w:p>
    <w:bookmarkEnd w:id="21"/>
    <w:bookmarkStart w:id="22" w:name="target-audience-segmentation"/>
    <w:p>
      <w:pPr>
        <w:pStyle w:val="Heading2"/>
      </w:pPr>
      <w:r>
        <w:t xml:space="preserve">Target Audience Segmentation</w:t>
      </w:r>
    </w:p>
    <w:p>
      <w:pPr>
        <w:pStyle w:val="FirstParagraph"/>
      </w:pPr>
      <w:r>
        <w:t xml:space="preserve">We focus on three high-value segments in Malaysia Kuala Lumpur:</w:t>
      </w:r>
    </w:p>
    <w:p>
      <w:pPr>
        <w:numPr>
          <w:ilvl w:val="0"/>
          <w:numId w:val="1001"/>
        </w:numPr>
        <w:pStyle w:val="Compact"/>
      </w:pPr>
      <w:r>
        <w:rPr>
          <w:bCs/>
          <w:b/>
        </w:rPr>
        <w:t xml:space="preserve">Working Professionals (30-45 years):</w:t>
      </w:r>
      <w:r>
        <w:t xml:space="preserve"> </w:t>
      </w:r>
      <w:r>
        <w:t xml:space="preserve">Office workers experiencing digital eye strain; value convenience and premium service. 72% of KL urban professionals seek annual check-ups but face scheduling barriers.</w:t>
      </w:r>
    </w:p>
    <w:p>
      <w:pPr>
        <w:numPr>
          <w:ilvl w:val="0"/>
          <w:numId w:val="1001"/>
        </w:numPr>
        <w:pStyle w:val="Compact"/>
      </w:pPr>
      <w:r>
        <w:rPr>
          <w:bCs/>
          <w:b/>
        </w:rPr>
        <w:t xml:space="preserve">Parents of School-Age Children:</w:t>
      </w:r>
      <w:r>
        <w:t xml:space="preserve"> </w:t>
      </w:r>
      <w:r>
        <w:t xml:space="preserve">Concerned about myopia progression in children (affecting 50% of Malaysian youth). Prioritize pediatric-friendly environments and educational content.</w:t>
      </w:r>
    </w:p>
    <w:p>
      <w:pPr>
        <w:numPr>
          <w:ilvl w:val="0"/>
          <w:numId w:val="1001"/>
        </w:numPr>
        <w:pStyle w:val="Compact"/>
      </w:pPr>
      <w:r>
        <w:rPr>
          <w:bCs/>
          <w:b/>
        </w:rPr>
        <w:t xml:space="preserve">Senior Citizens (60+ years):</w:t>
      </w:r>
      <w:r>
        <w:t xml:space="preserve"> </w:t>
      </w:r>
      <w:r>
        <w:t xml:space="preserve">High prevalence of cataracts and diabetic retinopathy. Require compassionate care and community accessibility.</w:t>
      </w:r>
    </w:p>
    <w:bookmarkEnd w:id="22"/>
    <w:bookmarkStart w:id="23" w:name="marketing-objectives-12-month"/>
    <w:p>
      <w:pPr>
        <w:pStyle w:val="Heading2"/>
      </w:pPr>
      <w:r>
        <w:t xml:space="preserve">Marketing Objectives (12-Month)</w:t>
      </w:r>
    </w:p>
    <w:p>
      <w:pPr>
        <w:numPr>
          <w:ilvl w:val="0"/>
          <w:numId w:val="1002"/>
        </w:numPr>
        <w:pStyle w:val="Compact"/>
      </w:pPr>
      <w:r>
        <w:t xml:space="preserve">Achieve 35% brand recognition among target demographics in Malaysia Kuala Lumpur within 10 months</w:t>
      </w:r>
    </w:p>
    <w:p>
      <w:pPr>
        <w:numPr>
          <w:ilvl w:val="0"/>
          <w:numId w:val="1002"/>
        </w:numPr>
        <w:pStyle w:val="Compact"/>
      </w:pPr>
      <w:r>
        <w:t xml:space="preserve">Acquire 45 new patients monthly through targeted channels</w:t>
      </w:r>
    </w:p>
    <w:p>
      <w:pPr>
        <w:numPr>
          <w:ilvl w:val="0"/>
          <w:numId w:val="1002"/>
        </w:numPr>
        <w:pStyle w:val="Compact"/>
      </w:pPr>
      <w:r>
        <w:t xml:space="preserve">Attain 92% patient satisfaction (vs. industry average of 83%)</w:t>
      </w:r>
    </w:p>
    <w:p>
      <w:pPr>
        <w:numPr>
          <w:ilvl w:val="0"/>
          <w:numId w:val="1002"/>
        </w:numPr>
        <w:pStyle w:val="Compact"/>
      </w:pPr>
      <w:r>
        <w:t xml:space="preserve">Secure partnerships with 5 major corporations for employee eye care programs</w:t>
      </w:r>
    </w:p>
    <w:bookmarkEnd w:id="23"/>
    <w:bookmarkStart w:id="28" w:name="Xce4567560fc833482bb67c95bd6141ca7fd306b"/>
    <w:p>
      <w:pPr>
        <w:pStyle w:val="Heading2"/>
      </w:pPr>
      <w:r>
        <w:t xml:space="preserve">Marketing Strategies: The Four Ps for Malaysia Kuala Lumpur</w:t>
      </w:r>
    </w:p>
    <w:bookmarkStart w:id="24" w:name="X0db254f17a8ab09503c0afca78a0d4cc29b9bb7"/>
    <w:p>
      <w:pPr>
        <w:pStyle w:val="Heading3"/>
      </w:pPr>
      <w:r>
        <w:t xml:space="preserve">Product Strategy (Optometrist Service Differentiation)</w:t>
      </w:r>
    </w:p>
    <w:p>
      <w:pPr>
        <w:pStyle w:val="FirstParagraph"/>
      </w:pPr>
      <w:r>
        <w:t xml:space="preserve">We offer a premium Optometrist service package including:</w:t>
      </w:r>
    </w:p>
    <w:p>
      <w:pPr>
        <w:numPr>
          <w:ilvl w:val="0"/>
          <w:numId w:val="1003"/>
        </w:numPr>
        <w:pStyle w:val="Compact"/>
      </w:pPr>
      <w:r>
        <w:rPr>
          <w:bCs/>
          <w:b/>
        </w:rPr>
        <w:t xml:space="preserve">AI-Powered Retinal Screening:</w:t>
      </w:r>
      <w:r>
        <w:t xml:space="preserve"> </w:t>
      </w:r>
      <w:r>
        <w:t xml:space="preserve">Advanced equipment for early detection of diabetic eye disease (addressing a key health concern in Malaysia)</w:t>
      </w:r>
    </w:p>
    <w:p>
      <w:pPr>
        <w:numPr>
          <w:ilvl w:val="0"/>
          <w:numId w:val="1003"/>
        </w:numPr>
        <w:pStyle w:val="Compact"/>
      </w:pPr>
      <w:r>
        <w:rPr>
          <w:bCs/>
          <w:b/>
        </w:rPr>
        <w:t xml:space="preserve">KL Community Vision Passport:</w:t>
      </w:r>
      <w:r>
        <w:t xml:space="preserve"> </w:t>
      </w:r>
      <w:r>
        <w:t xml:space="preserve">Digital health records accessible via MySejahtera app, aligning with national digital health initiatives</w:t>
      </w:r>
    </w:p>
    <w:p>
      <w:pPr>
        <w:numPr>
          <w:ilvl w:val="0"/>
          <w:numId w:val="1003"/>
        </w:numPr>
        <w:pStyle w:val="Compact"/>
      </w:pPr>
      <w:r>
        <w:rPr>
          <w:bCs/>
          <w:b/>
        </w:rPr>
        <w:t xml:space="preserve">Culturally Tailored Care:</w:t>
      </w:r>
      <w:r>
        <w:t xml:space="preserve"> </w:t>
      </w:r>
      <w:r>
        <w:t xml:space="preserve">Multilingual staff (Bahasa, Mandarin, Tamil) and halal-certified facilities meeting Malaysian cultural expectations</w:t>
      </w:r>
    </w:p>
    <w:bookmarkEnd w:id="24"/>
    <w:bookmarkStart w:id="25" w:name="pricing-strategy-for-kuala-lumpur-market"/>
    <w:p>
      <w:pPr>
        <w:pStyle w:val="Heading3"/>
      </w:pPr>
      <w:r>
        <w:t xml:space="preserve">Pricing Strategy for Kuala Lumpur Market</w:t>
      </w:r>
    </w:p>
    <w:p>
      <w:pPr>
        <w:pStyle w:val="FirstParagraph"/>
      </w:pPr>
      <w:r>
        <w:t xml:space="preserve">Our premium pricing model balances accessibility and value:</w:t>
      </w:r>
    </w:p>
    <w:p>
      <w:pPr>
        <w:pStyle w:val="BodyText"/>
      </w:pPr>
      <w:r>
        <w:rPr>
          <w:bCs/>
          <w:b/>
        </w:rPr>
        <w:t xml:space="preserve">Basic Comprehensive Exam:</w:t>
      </w:r>
      <w:r>
        <w:t xml:space="preserve"> </w:t>
      </w:r>
      <w:r>
        <w:t xml:space="preserve">RM180 (below KL average of RM220)</w:t>
      </w:r>
    </w:p>
    <w:p>
      <w:pPr>
        <w:pStyle w:val="BodyText"/>
      </w:pPr>
      <w:r>
        <w:rPr>
          <w:bCs/>
          <w:b/>
        </w:rPr>
        <w:t xml:space="preserve">Family Package (2 adults + 1 child):</w:t>
      </w:r>
      <w:r>
        <w:t xml:space="preserve"> </w:t>
      </w:r>
      <w:r>
        <w:t xml:space="preserve">RM495 (30% discount vs. individual purchases)</w:t>
      </w:r>
    </w:p>
    <w:p>
      <w:pPr>
        <w:pStyle w:val="BodyText"/>
      </w:pPr>
      <w:r>
        <w:rPr>
          <w:bCs/>
          <w:b/>
        </w:rPr>
        <w:t xml:space="preserve">Corporate Wellness Programs:</w:t>
      </w:r>
      <w:r>
        <w:t xml:space="preserve"> </w:t>
      </w:r>
      <w:r>
        <w:t xml:space="preserve">Customized rates for businesses with bulk bookings</w:t>
      </w:r>
    </w:p>
    <w:p>
      <w:pPr>
        <w:pStyle w:val="BodyText"/>
      </w:pPr>
      <w:r>
        <w:t xml:space="preserve">This tiered approach ensures affordability while positioning as a high-value Optometrist service in Malaysia Kuala Lumpur.</w:t>
      </w:r>
    </w:p>
    <w:bookmarkEnd w:id="25"/>
    <w:bookmarkStart w:id="26" w:name="X9356eff43499156664bc071cce929253f7e9355"/>
    <w:p>
      <w:pPr>
        <w:pStyle w:val="Heading3"/>
      </w:pPr>
      <w:r>
        <w:t xml:space="preserve">Place Strategy (Kuala Lumpur Service Accessibility)</w:t>
      </w:r>
    </w:p>
    <w:p>
      <w:pPr>
        <w:pStyle w:val="FirstParagraph"/>
      </w:pPr>
      <w:r>
        <w:t xml:space="preserve">To dominate Malaysia Kuala Lumpur's healthcare landscape, we implement:</w:t>
      </w:r>
    </w:p>
    <w:p>
      <w:pPr>
        <w:numPr>
          <w:ilvl w:val="0"/>
          <w:numId w:val="1004"/>
        </w:numPr>
        <w:pStyle w:val="Compact"/>
      </w:pPr>
      <w:r>
        <w:rPr>
          <w:bCs/>
          <w:b/>
        </w:rPr>
        <w:t xml:space="preserve">Strategic Location:</w:t>
      </w:r>
      <w:r>
        <w:t xml:space="preserve"> </w:t>
      </w:r>
      <w:r>
        <w:t xml:space="preserve">Clinic in Bangsar South (high foot traffic, near office parks and schools)</w:t>
      </w:r>
    </w:p>
    <w:p>
      <w:pPr>
        <w:numPr>
          <w:ilvl w:val="0"/>
          <w:numId w:val="1004"/>
        </w:numPr>
        <w:pStyle w:val="Compact"/>
      </w:pPr>
      <w:r>
        <w:rPr>
          <w:bCs/>
          <w:b/>
        </w:rPr>
        <w:t xml:space="preserve">Mobile Optometry Units:</w:t>
      </w:r>
      <w:r>
        <w:t xml:space="preserve"> </w:t>
      </w:r>
      <w:r>
        <w:t xml:space="preserve">Bi-weekly visits to corporate offices (Petaling Jaya, KLCC) and community centers</w:t>
      </w:r>
    </w:p>
    <w:p>
      <w:pPr>
        <w:numPr>
          <w:ilvl w:val="0"/>
          <w:numId w:val="1004"/>
        </w:numPr>
        <w:pStyle w:val="Compact"/>
      </w:pPr>
      <w:r>
        <w:rPr>
          <w:bCs/>
          <w:b/>
        </w:rPr>
        <w:t xml:space="preserve">Digital Integration:</w:t>
      </w:r>
      <w:r>
        <w:t xml:space="preserve"> </w:t>
      </w:r>
      <w:r>
        <w:t xml:space="preserve">Online booking with SMS reminders in Bahasa Malaysia, reducing no-show rates by 35%</w:t>
      </w:r>
    </w:p>
    <w:bookmarkEnd w:id="26"/>
    <w:bookmarkStart w:id="27" w:name="X38a241fda5d8a696a979d18e69e6b5452322985"/>
    <w:p>
      <w:pPr>
        <w:pStyle w:val="Heading3"/>
      </w:pPr>
      <w:r>
        <w:t xml:space="preserve">Promotion Strategy: Digital &amp; Community Focus</w:t>
      </w:r>
    </w:p>
    <w:p>
      <w:pPr>
        <w:pStyle w:val="FirstParagraph"/>
      </w:pPr>
      <w:r>
        <w:t xml:space="preserve">Our integrated promotion leverages KL's digital penetration (89% smartphone ownership):</w:t>
      </w:r>
    </w:p>
    <w:p>
      <w:pPr>
        <w:numPr>
          <w:ilvl w:val="0"/>
          <w:numId w:val="1005"/>
        </w:numPr>
        <w:pStyle w:val="Compact"/>
      </w:pPr>
      <w:r>
        <w:rPr>
          <w:bCs/>
          <w:b/>
        </w:rPr>
        <w:t xml:space="preserve">Localized Social Media Campaigns:</w:t>
      </w:r>
      <w:r>
        <w:t xml:space="preserve"> </w:t>
      </w:r>
      <w:r>
        <w:t xml:space="preserve">Instagram/TikTok content showing "A Day in the Life of a Kuala Lumpur Optometrist" with Malay subtitles</w:t>
      </w:r>
    </w:p>
    <w:p>
      <w:pPr>
        <w:numPr>
          <w:ilvl w:val="0"/>
          <w:numId w:val="1005"/>
        </w:numPr>
        <w:pStyle w:val="Compact"/>
      </w:pPr>
      <w:r>
        <w:rPr>
          <w:bCs/>
          <w:b/>
        </w:rPr>
        <w:t xml:space="preserve">Community Partnerships:</w:t>
      </w:r>
      <w:r>
        <w:t xml:space="preserve"> </w:t>
      </w:r>
      <w:r>
        <w:t xml:space="preserve">Free vision screenings at Masjid and Chinese community centers, aligning with cultural values</w:t>
      </w:r>
    </w:p>
    <w:p>
      <w:pPr>
        <w:numPr>
          <w:ilvl w:val="0"/>
          <w:numId w:val="1005"/>
        </w:numPr>
        <w:pStyle w:val="Compact"/>
      </w:pPr>
      <w:r>
        <w:rPr>
          <w:bCs/>
          <w:b/>
        </w:rPr>
        <w:t xml:space="preserve">Digital PR:</w:t>
      </w:r>
      <w:r>
        <w:t xml:space="preserve"> </w:t>
      </w:r>
      <w:r>
        <w:t xml:space="preserve">Collaborating with KL lifestyle influencers for "Digital Eye Care Challenges"</w:t>
      </w:r>
    </w:p>
    <w:p>
      <w:pPr>
        <w:numPr>
          <w:ilvl w:val="0"/>
          <w:numId w:val="1005"/>
        </w:numPr>
        <w:pStyle w:val="Compact"/>
      </w:pPr>
      <w:r>
        <w:rPr>
          <w:bCs/>
          <w:b/>
        </w:rPr>
        <w:t xml:space="preserve">Referral Program:</w:t>
      </w:r>
      <w:r>
        <w:t xml:space="preserve"> </w:t>
      </w:r>
      <w:r>
        <w:t xml:space="preserve">"Bring a Friend" discount (20% off for both) to harness social networks in Malaysia</w:t>
      </w:r>
    </w:p>
    <w:bookmarkEnd w:id="27"/>
    <w:bookmarkEnd w:id="28"/>
    <w:bookmarkStart w:id="29" w:name="budget-allocation-rm-150000-total"/>
    <w:p>
      <w:pPr>
        <w:pStyle w:val="Heading2"/>
      </w:pPr>
      <w:r>
        <w:t xml:space="preserve">Budget Allocation (RM 150,000 Total)</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(Google/FB Ads)</w:t>
      </w:r>
    </w:p>
    <w:p>
      <w:pPr>
        <w:pStyle w:val="BodyText"/>
      </w:pPr>
      <w:r>
        <w:t xml:space="preserve">RM 45,000</w:t>
      </w:r>
    </w:p>
    <w:p>
      <w:pPr>
        <w:pStyle w:val="BodyText"/>
      </w:pPr>
      <w:r>
        <w:t xml:space="preserve">25% of new patients; 3,000 website leads/month</w:t>
      </w:r>
    </w:p>
    <w:p>
      <w:pPr>
        <w:pStyle w:val="BodyText"/>
      </w:pPr>
      <w:r>
        <w:t xml:space="preserve">Community Engagement</w:t>
      </w:r>
    </w:p>
    <w:p>
      <w:pPr>
        <w:pStyle w:val="BodyText"/>
      </w:pPr>
      <w:r>
        <w:t xml:space="preserve">RM 35,000</w:t>
      </w:r>
    </w:p>
    <w:p>
      <w:pPr>
        <w:pStyle w:val="BodyText"/>
      </w:pPr>
      <w:r>
        <w:t xml:space="preserve">d15+ free screening events; 12 corporate partnerships</w:t>
      </w:r>
    </w:p>
    <w:p>
      <w:pPr>
        <w:pStyle w:val="BodyText"/>
      </w:pPr>
      <w:r>
        <w:t xml:space="preserve">Content Creation (Multilingual)</w:t>
      </w:r>
    </w:p>
    <w:p>
      <w:pPr>
        <w:pStyle w:val="BodyText"/>
      </w:pPr>
      <w:r>
        <w:t xml:space="preserve">RM 25,000dHigh-engagement social content; SEO optimization for "Optometrist Kuala Lumpur"</w:t>
      </w:r>
    </w:p>
    <w:p>
      <w:pPr>
        <w:pStyle w:val="BodyText"/>
      </w:pPr>
      <w:r>
        <w:t xml:space="preserve">Promotional Materials</w:t>
      </w:r>
    </w:p>
    <w:p>
      <w:pPr>
        <w:pStyle w:val="BodyText"/>
      </w:pPr>
      <w:r>
        <w:t xml:space="preserve">RM 20,000dBranded health kits for patients (halal-certified)</w:t>
      </w:r>
    </w:p>
    <w:p>
      <w:pPr>
        <w:pStyle w:val="BodyText"/>
      </w:pPr>
      <w:r>
        <w:t xml:space="preserve">Analytics &amp; Optimization</w:t>
      </w:r>
    </w:p>
    <w:p>
      <w:pPr>
        <w:pStyle w:val="BodyText"/>
      </w:pPr>
      <w:r>
        <w:t xml:space="preserve">RM 25,000dMonthly ROI tracking; strategy refinement</w:t>
      </w:r>
    </w:p>
    <w:bookmarkEnd w:id="29"/>
    <w:bookmarkStart w:id="30" w:name="implementation-timeline-q1-q4-2024"/>
    <w:p>
      <w:pPr>
        <w:pStyle w:val="Heading2"/>
      </w:pPr>
      <w:r>
        <w:t xml:space="preserve">Implementation Timeline (Q1-Q4 2024)</w:t>
      </w:r>
    </w:p>
    <w:p>
      <w:pPr>
        <w:numPr>
          <w:ilvl w:val="0"/>
          <w:numId w:val="1006"/>
        </w:numPr>
        <w:pStyle w:val="Compact"/>
      </w:pPr>
      <w:r>
        <w:rPr>
          <w:bCs/>
          <w:b/>
        </w:rPr>
        <w:t xml:space="preserve">Q1:</w:t>
      </w:r>
      <w:r>
        <w:t xml:space="preserve"> </w:t>
      </w:r>
      <w:r>
        <w:t xml:space="preserve">Clinic launch in Bangsar South; initiate corporate outreach; social media brand building</w:t>
      </w:r>
    </w:p>
    <w:p>
      <w:pPr>
        <w:numPr>
          <w:ilvl w:val="0"/>
          <w:numId w:val="1006"/>
        </w:numPr>
        <w:pStyle w:val="Compact"/>
      </w:pPr>
      <w:r>
        <w:rPr>
          <w:bCs/>
          <w:b/>
        </w:rPr>
        <w:t xml:space="preserve">Q2:</w:t>
      </w:r>
      <w:r>
        <w:t xml:space="preserve"> </w:t>
      </w:r>
      <w:r>
        <w:t xml:space="preserve">Deploy mobile units; partner with 3 schools for pediatric vision screening</w:t>
      </w:r>
    </w:p>
    <w:p>
      <w:pPr>
        <w:numPr>
          <w:ilvl w:val="0"/>
          <w:numId w:val="1006"/>
        </w:numPr>
        <w:pStyle w:val="Compact"/>
      </w:pPr>
      <w:r>
        <w:rPr>
          <w:bCs/>
          <w:b/>
        </w:rPr>
        <w:t xml:space="preserve">Q3:</w:t>
      </w:r>
      <w:r>
        <w:t xml:space="preserve"> </w:t>
      </w:r>
      <w:r>
        <w:t xml:space="preserve">Launch referral program; host first community eye health festival at KLCC</w:t>
      </w:r>
    </w:p>
    <w:p>
      <w:pPr>
        <w:numPr>
          <w:ilvl w:val="0"/>
          <w:numId w:val="1006"/>
        </w:numPr>
        <w:pStyle w:val="Compact"/>
      </w:pPr>
      <w:r>
        <w:rPr>
          <w:bCs/>
          <w:b/>
        </w:rPr>
        <w:t xml:space="preserve">Q4:</w:t>
      </w:r>
      <w:r>
        <w:t xml:space="preserve"> </w:t>
      </w:r>
      <w:r>
        <w:t xml:space="preserve">Analyze year-end data; plan expansion to Petaling Jaya branch</w:t>
      </w:r>
    </w:p>
    <w:bookmarkEnd w:id="30"/>
    <w:bookmarkStart w:id="31" w:name="evaluation-control-mechanisms"/>
    <w:p>
      <w:pPr>
        <w:pStyle w:val="Heading2"/>
      </w:pPr>
      <w:r>
        <w:t xml:space="preserve">Evaluation &amp; Control Mechanisms</w:t>
      </w:r>
    </w:p>
    <w:p>
      <w:pPr>
        <w:pStyle w:val="FirstParagraph"/>
      </w:pPr>
      <w:r>
        <w:t xml:space="preserve">We measure success through real-time KPI tracking aligned with Malaysia Kuala Lumpur's market dynamics:</w:t>
      </w:r>
    </w:p>
    <w:p>
      <w:pPr>
        <w:numPr>
          <w:ilvl w:val="0"/>
          <w:numId w:val="1007"/>
        </w:numPr>
        <w:pStyle w:val="Compact"/>
      </w:pPr>
      <w:r>
        <w:t xml:space="preserve">Weekly: Patient acquisition cost (PAC), social media engagement rate</w:t>
      </w:r>
    </w:p>
    <w:p>
      <w:pPr>
        <w:numPr>
          <w:ilvl w:val="0"/>
          <w:numId w:val="1007"/>
        </w:numPr>
        <w:pStyle w:val="Compact"/>
      </w:pPr>
      <w:r>
        <w:t xml:space="preserve">Monthly: Brand sentiment analysis via Google Reviews; community event participation rates</w:t>
      </w:r>
    </w:p>
    <w:p>
      <w:pPr>
        <w:numPr>
          <w:ilvl w:val="0"/>
          <w:numId w:val="1007"/>
        </w:numPr>
        <w:pStyle w:val="Compact"/>
      </w:pPr>
      <w:r>
        <w:t xml:space="preserve">Quarterly: Market share growth in KL eye care sector (vs. competitors)</w:t>
      </w:r>
    </w:p>
    <w:p>
      <w:pPr>
        <w:pStyle w:val="FirstParagraph"/>
      </w:pPr>
      <w:r>
        <w:t xml:space="preserve">This Marketing Plan positions our Optometrist practice as the definitive choice for premium, culturally competent eye care in Malaysia Kuala Lumpur. By merging cutting-edge technology with deep community understanding – a necessity for any successful Optometrist business operating within Malaysia's unique healthcare landscape – we create sustainable growth while addressing critical public health needs. The plan's measurable tactics ensure that every initiative directly contributes to establishing our practice as the most trusted Optometrist provider in Kuala Lumpur, transforming how Malaysians approach lifelong eye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Kuala Lumpur, Malaysia</dc:title>
  <dc:creator/>
  <dc:language>en</dc:language>
  <cp:keywords/>
  <dcterms:created xsi:type="dcterms:W3CDTF">2026-07-21T08:35:13Z</dcterms:created>
  <dcterms:modified xsi:type="dcterms:W3CDTF">2026-07-21T08:35:13Z</dcterms:modified>
</cp:coreProperties>
</file>

<file path=docProps/custom.xml><?xml version="1.0" encoding="utf-8"?>
<Properties xmlns="http://schemas.openxmlformats.org/officeDocument/2006/custom-properties" xmlns:vt="http://schemas.openxmlformats.org/officeDocument/2006/docPropsVTypes"/>
</file>