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Mexico</w:t>
      </w:r>
      <w:r>
        <w:t xml:space="preserve"> </w:t>
      </w:r>
      <w:r>
        <w:t xml:space="preserve">City</w:t>
      </w:r>
    </w:p>
    <w:bookmarkStart w:id="29" w:name="X4088c3a432264c78a1de33110b7c1d4b92b48ea"/>
    <w:p>
      <w:pPr>
        <w:pStyle w:val="Heading1"/>
      </w:pPr>
      <w:r>
        <w:t xml:space="preserve">Comprehensive Marketing Plan for Premium Optometrist Services in Mexico City</w:t>
      </w:r>
    </w:p>
    <w:bookmarkStart w:id="20" w:name="executive-summary"/>
    <w:p>
      <w:pPr>
        <w:pStyle w:val="Heading2"/>
      </w:pPr>
      <w:r>
        <w:t xml:space="preserve">Executive Summary</w:t>
      </w:r>
    </w:p>
    <w:p>
      <w:pPr>
        <w:pStyle w:val="FirstParagraph"/>
      </w:pPr>
      <w:r>
        <w:t xml:space="preserve">This Marketing Plan outlines a strategic approach to establish and grow a leading optometry practice in Mexico City, targeting both urban residents and international communities. As the capital of Mexico with over 21 million inhabitants, Mexico City presents unique opportunities for an advanced Optometrist practice focused on comprehensive eye care. This plan leverages local market gaps in premium optical services and positions the Optometrist as a health authority through culturally relevant marketing initiatives. The core objective is to achieve 35% market share among premium optometry services within three years while building brand recognition across Mexico City's diverse neighborhoods.</w:t>
      </w:r>
    </w:p>
    <w:bookmarkEnd w:id="20"/>
    <w:bookmarkStart w:id="21" w:name="market-analysis-mexico-city-context"/>
    <w:p>
      <w:pPr>
        <w:pStyle w:val="Heading2"/>
      </w:pPr>
      <w:r>
        <w:t xml:space="preserve">Market Analysis: Mexico City Context</w:t>
      </w:r>
    </w:p>
    <w:p>
      <w:pPr>
        <w:pStyle w:val="FirstParagraph"/>
      </w:pPr>
      <w:r>
        <w:t xml:space="preserve">With 18.5 million residents in the metropolitan area, Mexico City faces significant eye health challenges including high rates of uncorrected refractive errors (35% among adults) and rising digital eye strain due to technology adoption. Current market analysis reveals that only 12% of optometry clinics offer advanced diagnostic technology like OCT scans or digital retinal imaging—creating a critical gap for our premium Optometrist services. Competitors in Mexico City primarily focus on basic eyeglass fittings rather than holistic eye health, leaving an opportunity to reposition the Optometrist as a health partner beyond mere spectacle provision.</w:t>
      </w:r>
    </w:p>
    <w:p>
      <w:pPr>
        <w:pStyle w:val="BodyText"/>
      </w:pPr>
      <w:r>
        <w:t xml:space="preserve">Key local trends include: 1) Surge in demand for contact lenses among young professionals (28% annual growth), 2) Rising insurance coverage for eye care (65% of employers now include it), and 3) Strong social media influence in healthcare decisions (78% of Mexicans consult online before choosing a specialist). This Marketing Plan strategically aligns with these dynamics to capture Mexico City's evolving optical market.</w:t>
      </w:r>
    </w:p>
    <w:bookmarkEnd w:id="21"/>
    <w:bookmarkStart w:id="22" w:name="target-audience-segmentation"/>
    <w:p>
      <w:pPr>
        <w:pStyle w:val="Heading2"/>
      </w:pPr>
      <w:r>
        <w:t xml:space="preserve">Target Audience Segmentation</w:t>
      </w:r>
    </w:p>
    <w:p>
      <w:pPr>
        <w:pStyle w:val="FirstParagraph"/>
      </w:pPr>
      <w:r>
        <w:t xml:space="preserve">We identify three core segments within Mexico City:</w:t>
      </w:r>
    </w:p>
    <w:p>
      <w:pPr>
        <w:numPr>
          <w:ilvl w:val="0"/>
          <w:numId w:val="1001"/>
        </w:numPr>
        <w:pStyle w:val="Compact"/>
      </w:pPr>
      <w:r>
        <w:rPr>
          <w:bCs/>
          <w:b/>
        </w:rPr>
        <w:t xml:space="preserve">Professional Urbanites (30-45 years):</w:t>
      </w:r>
      <w:r>
        <w:t xml:space="preserve"> </w:t>
      </w:r>
      <w:r>
        <w:t xml:space="preserve">Dual-income professionals in Polanco, Santa Fe and Condesa who prioritize health tech and convenience. They seek digital appointment systems, same-day lens processing, and telemedicine consultations.</w:t>
      </w:r>
    </w:p>
    <w:p>
      <w:pPr>
        <w:numPr>
          <w:ilvl w:val="0"/>
          <w:numId w:val="1001"/>
        </w:numPr>
        <w:pStyle w:val="Compact"/>
      </w:pPr>
      <w:r>
        <w:rPr>
          <w:bCs/>
          <w:b/>
        </w:rPr>
        <w:t xml:space="preserve">Families &amp; School-Aged Children (25-40 years):</w:t>
      </w:r>
      <w:r>
        <w:t xml:space="preserve"> </w:t>
      </w:r>
      <w:r>
        <w:t xml:space="preserve">Parents in neighborhoods like Coyoacán and Tlalpan requiring pediatric eye exams. This segment responds to educational content about digital device impact on children's vision.</w:t>
      </w:r>
    </w:p>
    <w:p>
      <w:pPr>
        <w:numPr>
          <w:ilvl w:val="0"/>
          <w:numId w:val="1001"/>
        </w:numPr>
        <w:pStyle w:val="Compact"/>
      </w:pPr>
      <w:r>
        <w:rPr>
          <w:bCs/>
          <w:b/>
        </w:rPr>
        <w:t xml:space="preserve">International Community &amp; Expats:</w:t>
      </w:r>
      <w:r>
        <w:t xml:space="preserve"> </w:t>
      </w:r>
      <w:r>
        <w:t xml:space="preserve">English-speaking residents in Lomas de Chapultepec and Zona Rosa demanding multilingual services with global standard diagnostics. This group represents high-value clients with 40% higher lifetime value than local patients.</w:t>
      </w:r>
    </w:p>
    <w:bookmarkEnd w:id="22"/>
    <w:bookmarkStart w:id="23" w:name="marketing-objectives-12-month-focus"/>
    <w:p>
      <w:pPr>
        <w:pStyle w:val="Heading2"/>
      </w:pPr>
      <w:r>
        <w:t xml:space="preserve">Marketing Objectives (12-Month Focus)</w:t>
      </w:r>
    </w:p>
    <w:p>
      <w:pPr>
        <w:pStyle w:val="FirstParagraph"/>
      </w:pPr>
      <w:r>
        <w:t xml:space="preserve">1. Achieve 500 new patient acquisitions through targeted Mexico City campaigns within Year 1</w:t>
      </w:r>
    </w:p>
    <w:p>
      <w:pPr>
        <w:pStyle w:val="BodyText"/>
      </w:pPr>
      <w:r>
        <w:t xml:space="preserve">2. Establish 75% brand recognition among target demographics in Mexico City via localized social media</w:t>
      </w:r>
    </w:p>
    <w:p>
      <w:pPr>
        <w:pStyle w:val="BodyText"/>
      </w:pPr>
      <w:r>
        <w:t xml:space="preserve">3. Attain a 30% referral rate from partnered dental clinics and schools across the city</w:t>
      </w:r>
    </w:p>
    <w:p>
      <w:pPr>
        <w:pStyle w:val="BodyText"/>
      </w:pPr>
      <w:r>
        <w:t xml:space="preserve">4. Secure partnerships with 8 major employers in Mexico City for corporate eye care programs</w:t>
      </w:r>
    </w:p>
    <w:bookmarkEnd w:id="23"/>
    <w:bookmarkStart w:id="24" w:name="X58265199f9a59e1f127cd9e714afb19819b27f1"/>
    <w:p>
      <w:pPr>
        <w:pStyle w:val="Heading2"/>
      </w:pPr>
      <w:r>
        <w:t xml:space="preserve">Strategic Marketing Tactics: Mexico City Focus</w:t>
      </w:r>
    </w:p>
    <w:p>
      <w:pPr>
        <w:pStyle w:val="FirstParagraph"/>
      </w:pPr>
      <w:r>
        <w:rPr>
          <w:bCs/>
          <w:b/>
        </w:rPr>
        <w:t xml:space="preserve">Digital Dominance:</w:t>
      </w:r>
      <w:r>
        <w:t xml:space="preserve"> </w:t>
      </w:r>
      <w:r>
        <w:t xml:space="preserve">Develop a hyper-localized social media strategy using Instagram Reels and WhatsApp for real-time consultations. Content will feature Mexico City landmarks (e.g., "Eye check at Chapultepec Castle") and address local concerns like smog-related eye dryness. Collaborate with 3 prominent Mexico City influencers in health/wellness niches for authentic reach.</w:t>
      </w:r>
    </w:p>
    <w:p>
      <w:pPr>
        <w:pStyle w:val="BodyText"/>
      </w:pPr>
      <w:r>
        <w:rPr>
          <w:bCs/>
          <w:b/>
        </w:rPr>
        <w:t xml:space="preserve">Community Integration:</w:t>
      </w:r>
      <w:r>
        <w:t xml:space="preserve"> </w:t>
      </w:r>
      <w:r>
        <w:t xml:space="preserve">Host free "Vision Health Days" at public spaces like Parque México and Mercado San Juan, providing basic screenings in partnership with local community centers. This builds trust within specific Mexico City neighborhoods while positioning the Optometrist as a community health ally.</w:t>
      </w:r>
    </w:p>
    <w:p>
      <w:pPr>
        <w:pStyle w:val="BodyText"/>
      </w:pPr>
      <w:r>
        <w:rPr>
          <w:bCs/>
          <w:b/>
        </w:rPr>
        <w:t xml:space="preserve">Clinic Experience Enhancement:</w:t>
      </w:r>
      <w:r>
        <w:t xml:space="preserve"> </w:t>
      </w:r>
      <w:r>
        <w:t xml:space="preserve">Redesign the Mexico City practice space to reflect local aesthetics blended with modern tech—incorporating traditional Mexican art in waiting areas with digital eye-tracking displays. Implement bilingual staff (Spanish/English) trained specifically in Mexico City cultural nuances for patient comfort.</w:t>
      </w:r>
    </w:p>
    <w:p>
      <w:pPr>
        <w:pStyle w:val="BodyText"/>
      </w:pPr>
      <w:r>
        <w:rPr>
          <w:bCs/>
          <w:b/>
        </w:rPr>
        <w:t xml:space="preserve">Strategic Partnerships:</w:t>
      </w:r>
      <w:r>
        <w:t xml:space="preserve"> </w:t>
      </w:r>
      <w:r>
        <w:t xml:space="preserve">Forge alliances with top Mexico City schools (e.g., Colegio San Ildefonso), corporate hubs (Paseo de la Reforma offices), and insurance providers like Seguros Monterrey to create bundled services. All partnerships will include localized marketing materials featuring Mexico City landmarks.</w:t>
      </w:r>
    </w:p>
    <w:bookmarkEnd w:id="24"/>
    <w:bookmarkStart w:id="25" w:name="budget-allocation"/>
    <w:p>
      <w:pPr>
        <w:pStyle w:val="Heading2"/>
      </w:pPr>
      <w:r>
        <w:t xml:space="preserve">Budget Allocation</w:t>
      </w:r>
    </w:p>
    <w:p>
      <w:pPr>
        <w:pStyle w:val="FirstParagraph"/>
      </w:pPr>
      <w:r>
        <w:t xml:space="preserve">Total Year 1 Budget: $150,000 USD (Mexico City focus)</w:t>
      </w:r>
    </w:p>
    <w:p>
      <w:pPr>
        <w:numPr>
          <w:ilvl w:val="0"/>
          <w:numId w:val="1002"/>
        </w:numPr>
        <w:pStyle w:val="Compact"/>
      </w:pPr>
      <w:r>
        <w:t xml:space="preserve">35% Digital Marketing: Geo-targeted Instagram/Facebook ads focused on Mexico City zip codes (e.g., 16480 for Polanco)</w:t>
      </w:r>
    </w:p>
    <w:p>
      <w:pPr>
        <w:numPr>
          <w:ilvl w:val="0"/>
          <w:numId w:val="1002"/>
        </w:numPr>
        <w:pStyle w:val="Compact"/>
      </w:pPr>
      <w:r>
        <w:t xml:space="preserve">25% Community Events: Free vision screenings at public spaces across 12 Mexico City boroughs</w:t>
      </w:r>
    </w:p>
    <w:p>
      <w:pPr>
        <w:numPr>
          <w:ilvl w:val="0"/>
          <w:numId w:val="1002"/>
        </w:numPr>
        <w:pStyle w:val="Compact"/>
      </w:pPr>
      <w:r>
        <w:t xml:space="preserve">20% Partnership Development: Co-branded materials with corporate and school partners</w:t>
      </w:r>
    </w:p>
    <w:p>
      <w:pPr>
        <w:numPr>
          <w:ilvl w:val="0"/>
          <w:numId w:val="1002"/>
        </w:numPr>
        <w:pStyle w:val="Compact"/>
      </w:pPr>
      <w:r>
        <w:t xml:space="preserve">15% Clinic Experience: Redesigning facilities to reflect Mexico City's cultural identity</w:t>
      </w:r>
    </w:p>
    <w:p>
      <w:pPr>
        <w:numPr>
          <w:ilvl w:val="0"/>
          <w:numId w:val="1002"/>
        </w:numPr>
        <w:pStyle w:val="Compact"/>
      </w:pPr>
      <w:r>
        <w:t xml:space="preserve">5% Contingency for rapid-response Mexico City health campaigns (e.g., smog season outreach)</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clinic redesign reflecting Mexico City aesthetics, launch bilingual social media channels with localized content. Initiate partnerships with 3 Mexico City schools.</w:t>
      </w:r>
    </w:p>
    <w:p>
      <w:pPr>
        <w:pStyle w:val="BodyText"/>
      </w:pPr>
      <w:r>
        <w:rPr>
          <w:bCs/>
          <w:b/>
        </w:rPr>
        <w:t xml:space="preserve">Months 4-6:</w:t>
      </w:r>
      <w:r>
        <w:t xml:space="preserve"> </w:t>
      </w:r>
      <w:r>
        <w:t xml:space="preserve">Execute Vision Health Days across key Mexico City neighborhoods (Condesa, Roma, Juárez). Roll out targeted Instagram campaigns using Mexico City-specific hashtags (#VisiónCDMX).</w:t>
      </w:r>
    </w:p>
    <w:p>
      <w:pPr>
        <w:pStyle w:val="BodyText"/>
      </w:pPr>
      <w:r>
        <w:rPr>
          <w:bCs/>
          <w:b/>
        </w:rPr>
        <w:t xml:space="preserve">Months 7-9:</w:t>
      </w:r>
      <w:r>
        <w:t xml:space="preserve"> </w:t>
      </w:r>
      <w:r>
        <w:t xml:space="preserve">Onboard corporate partners for employer-sponsored eye exams. Introduce telemedicine consultations optimized for Mexico City internet speeds.</w:t>
      </w:r>
    </w:p>
    <w:p>
      <w:pPr>
        <w:pStyle w:val="BodyText"/>
      </w:pPr>
      <w:r>
        <w:rPr>
          <w:bCs/>
          <w:b/>
        </w:rPr>
        <w:t xml:space="preserve">Months 10-12:</w:t>
      </w:r>
      <w:r>
        <w:t xml:space="preserve"> </w:t>
      </w:r>
      <w:r>
        <w:t xml:space="preserve">Analyze referral patterns across Mexico City; expand services to additional neighborhoods (Tlalpan, Coyoacán) based on demand data. Launch year-end loyalty program for Mexico City residents.</w:t>
      </w:r>
    </w:p>
    <w:bookmarkEnd w:id="26"/>
    <w:bookmarkStart w:id="27" w:name="evaluation-metrics"/>
    <w:p>
      <w:pPr>
        <w:pStyle w:val="Heading2"/>
      </w:pPr>
      <w:r>
        <w:t xml:space="preserve">Evaluation Metrics</w:t>
      </w:r>
    </w:p>
    <w:p>
      <w:pPr>
        <w:pStyle w:val="FirstParagraph"/>
      </w:pPr>
      <w:r>
        <w:t xml:space="preserve">We will measure success through three KPIs specific to the Mexico City market:</w:t>
      </w:r>
    </w:p>
    <w:p>
      <w:pPr>
        <w:numPr>
          <w:ilvl w:val="0"/>
          <w:numId w:val="1003"/>
        </w:numPr>
        <w:pStyle w:val="Compact"/>
      </w:pPr>
      <w:r>
        <w:rPr>
          <w:bCs/>
          <w:b/>
        </w:rPr>
        <w:t xml:space="preserve">Local Engagement Rate:</w:t>
      </w:r>
      <w:r>
        <w:t xml:space="preserve"> </w:t>
      </w:r>
      <w:r>
        <w:t xml:space="preserve">Track social media interactions from Mexico City IP addresses (Target: 15% engagement rate in Year 1)</w:t>
      </w:r>
    </w:p>
    <w:p>
      <w:pPr>
        <w:numPr>
          <w:ilvl w:val="0"/>
          <w:numId w:val="1003"/>
        </w:numPr>
        <w:pStyle w:val="Compact"/>
      </w:pPr>
      <w:r>
        <w:rPr>
          <w:bCs/>
          <w:b/>
        </w:rPr>
        <w:t xml:space="preserve">Neighborhood Penetration:</w:t>
      </w:r>
      <w:r>
        <w:t xml:space="preserve"> </w:t>
      </w:r>
      <w:r>
        <w:t xml:space="preserve">Monitor patient origin by Mexico City borough (Target: 60% of patients from within the city limits)</w:t>
      </w:r>
    </w:p>
    <w:p>
      <w:pPr>
        <w:numPr>
          <w:ilvl w:val="0"/>
          <w:numId w:val="1003"/>
        </w:numPr>
        <w:pStyle w:val="Compact"/>
      </w:pPr>
      <w:r>
        <w:rPr>
          <w:bCs/>
          <w:b/>
        </w:rPr>
        <w:t xml:space="preserve">Partnership ROI:</w:t>
      </w:r>
      <w:r>
        <w:t xml:space="preserve"> </w:t>
      </w:r>
      <w:r>
        <w:t xml:space="preserve">Calculate revenue generated per corporate/educational partner in Mexico City (Target: $25,000 per partnership annually)</w:t>
      </w:r>
    </w:p>
    <w:bookmarkEnd w:id="27"/>
    <w:bookmarkStart w:id="28" w:name="conclusion"/>
    <w:p>
      <w:pPr>
        <w:pStyle w:val="Heading2"/>
      </w:pPr>
      <w:r>
        <w:t xml:space="preserve">Conclusion</w:t>
      </w:r>
    </w:p>
    <w:p>
      <w:pPr>
        <w:pStyle w:val="FirstParagraph"/>
      </w:pPr>
      <w:r>
        <w:t xml:space="preserve">This Marketing Plan delivers a culturally nuanced strategy for an Optometrist practice to thrive in the competitive Mexico City healthcare landscape. By embedding our services within the fabric of Mexico City communities—through localized content, neighborhood engagement, and strategic partnerships—we position the Optometrist as indispensable health infrastructure. The plan directly addresses unmet needs in premium eye care while respecting Mexico City's unique urban dynamics. This approach ensures sustainable growth where competitors focus solely on transactions rather than community health relationships. As we expand across Mexico City's diverse districts, the Optometrist brand will become synonymous with innovative, locally attuned eye healthcare—proving that strategic marketing tailored to a city's heartbeat drives exceptional patient outcomes.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Mexico City</dc:title>
  <dc:creator/>
  <dc:language>en</dc:language>
  <cp:keywords/>
  <dcterms:created xsi:type="dcterms:W3CDTF">2026-07-21T05:48:30Z</dcterms:created>
  <dcterms:modified xsi:type="dcterms:W3CDTF">2026-07-21T05:48:30Z</dcterms:modified>
</cp:coreProperties>
</file>

<file path=docProps/custom.xml><?xml version="1.0" encoding="utf-8"?>
<Properties xmlns="http://schemas.openxmlformats.org/officeDocument/2006/custom-properties" xmlns:vt="http://schemas.openxmlformats.org/officeDocument/2006/docPropsVTypes"/>
</file>