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Marketing</w:t>
      </w:r>
      <w:r>
        <w:t xml:space="preserve"> </w:t>
      </w:r>
      <w:r>
        <w:t xml:space="preserve">Plan</w:t>
      </w:r>
      <w:r>
        <w:t xml:space="preserve"> </w:t>
      </w:r>
      <w:r>
        <w:t xml:space="preserve">for</w:t>
      </w:r>
      <w:r>
        <w:t xml:space="preserve"> </w:t>
      </w:r>
      <w:r>
        <w:t xml:space="preserve">New</w:t>
      </w:r>
      <w:r>
        <w:t xml:space="preserve"> </w:t>
      </w:r>
      <w:r>
        <w:t xml:space="preserve">Zealand</w:t>
      </w:r>
      <w:r>
        <w:t xml:space="preserve"> </w:t>
      </w:r>
      <w:r>
        <w:t xml:space="preserve">Auckland</w:t>
      </w:r>
    </w:p>
    <w:bookmarkStart w:id="32" w:name="X9f0c9e337e227cc6f4ac9770b4f62e374cb4437"/>
    <w:p>
      <w:pPr>
        <w:pStyle w:val="Heading1"/>
      </w:pPr>
      <w:r>
        <w:t xml:space="preserve">Comprehensive Marketing Plan for Premium Optometrist Services in New Zealand Auckland</w:t>
      </w:r>
    </w:p>
    <w:bookmarkStart w:id="20" w:name="executive-summary"/>
    <w:p>
      <w:pPr>
        <w:pStyle w:val="Heading2"/>
      </w:pPr>
      <w:r>
        <w:t xml:space="preserve">1. Executive Summary</w:t>
      </w:r>
    </w:p>
    <w:p>
      <w:pPr>
        <w:pStyle w:val="FirstParagraph"/>
      </w:pPr>
      <w:r>
        <w:t xml:space="preserve">This Marketing Plan outlines a strategic roadmap for establishing and growing a premier optometrist practice in New Zealand Auckland. With Auckland's population exceeding 1.6 million residents and rising digital device usage contributing to increased eye strain, our practice will position itself as the most trusted eye care provider in New Zealand Auckland through innovative services, community engagement, and culturally sensitive care. The plan targets capturing 15% market share within three years while establishing a reputation for excellence in vision health across diverse Auckland communities.</w:t>
      </w:r>
    </w:p>
    <w:bookmarkEnd w:id="20"/>
    <w:bookmarkStart w:id="21" w:name="Xabd3aacb728f19c4084581faeb867275f523377"/>
    <w:p>
      <w:pPr>
        <w:pStyle w:val="Heading2"/>
      </w:pPr>
      <w:r>
        <w:t xml:space="preserve">2. Market Analysis: New Zealand Auckland Context</w:t>
      </w:r>
    </w:p>
    <w:p>
      <w:pPr>
        <w:pStyle w:val="FirstParagraph"/>
      </w:pPr>
      <w:r>
        <w:t xml:space="preserve">New Zealand's largest city presents unique opportunities and challenges for optometrists. Auckland's demographics include significant Pacific Islander, Māori, Indian, and Chinese populations with varying eye health needs and cultural considerations. Recent data shows 40% of Auckland residents experience digital eye strain due to screen overuse (New Zealand Optometric Association, 2023), while the aging population increases demand for cataract and glaucoma management. Competitor analysis reveals that only 12% of optometrists in New Zealand Auckland offer comprehensive digital eye health assessments – a critical gap our practice will address. The market shows strong growth potential with an estimated 8% annual increase in optometry services usage.</w:t>
      </w:r>
    </w:p>
    <w:bookmarkEnd w:id="21"/>
    <w:bookmarkStart w:id="22" w:name="marketing-objectives"/>
    <w:p>
      <w:pPr>
        <w:pStyle w:val="Heading2"/>
      </w:pPr>
      <w:r>
        <w:t xml:space="preserve">3. Marketing Objectives</w:t>
      </w:r>
    </w:p>
    <w:p>
      <w:pPr>
        <w:numPr>
          <w:ilvl w:val="0"/>
          <w:numId w:val="1001"/>
        </w:numPr>
        <w:pStyle w:val="Compact"/>
      </w:pPr>
      <w:r>
        <w:t xml:space="preserve">Secure 1,500 new patient registrations within the first year in New Zealand Auckland</w:t>
      </w:r>
    </w:p>
    <w:p>
      <w:pPr>
        <w:numPr>
          <w:ilvl w:val="0"/>
          <w:numId w:val="1001"/>
        </w:numPr>
        <w:pStyle w:val="Compact"/>
      </w:pPr>
      <w:r>
        <w:t xml:space="preserve">Achieve 90% patient retention rate through personalized care programs</w:t>
      </w:r>
    </w:p>
    <w:p>
      <w:pPr>
        <w:numPr>
          <w:ilvl w:val="0"/>
          <w:numId w:val="1001"/>
        </w:numPr>
        <w:pStyle w:val="Compact"/>
      </w:pPr>
      <w:r>
        <w:t xml:space="preserve">Establish brand recognition as Auckland's most community-engaged optometrist practice (target: 65% awareness in target zones within 18 months)</w:t>
      </w:r>
    </w:p>
    <w:p>
      <w:pPr>
        <w:numPr>
          <w:ilvl w:val="0"/>
          <w:numId w:val="1001"/>
        </w:numPr>
        <w:pStyle w:val="Compact"/>
      </w:pPr>
      <w:r>
        <w:t xml:space="preserve">Generate NZD $250,000 in new business revenue from non-traditional sources (e.g., corporate wellness programs) by Year 2</w:t>
      </w:r>
    </w:p>
    <w:bookmarkEnd w:id="22"/>
    <w:bookmarkStart w:id="23" w:name="target-audience-segmentation"/>
    <w:p>
      <w:pPr>
        <w:pStyle w:val="Heading2"/>
      </w:pPr>
      <w:r>
        <w:t xml:space="preserve">4. Target Audience Segmentation</w:t>
      </w:r>
    </w:p>
    <w:p>
      <w:pPr>
        <w:pStyle w:val="FirstParagraph"/>
      </w:pPr>
      <w:r>
        <w:t xml:space="preserve">We've identified three core segments for our Auckland-based optometrist practice:</w:t>
      </w:r>
    </w:p>
    <w:p>
      <w:pPr>
        <w:numPr>
          <w:ilvl w:val="0"/>
          <w:numId w:val="1002"/>
        </w:numPr>
        <w:pStyle w:val="Compact"/>
      </w:pPr>
      <w:r>
        <w:rPr>
          <w:bCs/>
          <w:b/>
        </w:rPr>
        <w:t xml:space="preserve">Urban Professionals (35-50 years):</w:t>
      </w:r>
      <w:r>
        <w:t xml:space="preserve"> </w:t>
      </w:r>
      <w:r>
        <w:t xml:space="preserve">High screen time, seeking quick appointments and premium eye health solutions. Focus on "Digital Eye Relief Packages" addressing blue light exposure.</w:t>
      </w:r>
    </w:p>
    <w:p>
      <w:pPr>
        <w:numPr>
          <w:ilvl w:val="0"/>
          <w:numId w:val="1002"/>
        </w:numPr>
        <w:pStyle w:val="Compact"/>
      </w:pPr>
      <w:r>
        <w:rPr>
          <w:bCs/>
          <w:b/>
        </w:rPr>
        <w:t xml:space="preserve">Families with Children (25-40 years):</w:t>
      </w:r>
      <w:r>
        <w:t xml:space="preserve"> </w:t>
      </w:r>
      <w:r>
        <w:t xml:space="preserve">Needing pediatric eye exams and glasses for school-age children. Emphasize our Māori/Pacific Islander culturally competent staff.</w:t>
      </w:r>
    </w:p>
    <w:p>
      <w:pPr>
        <w:numPr>
          <w:ilvl w:val="0"/>
          <w:numId w:val="1002"/>
        </w:numPr>
        <w:pStyle w:val="Compact"/>
      </w:pPr>
      <w:r>
        <w:rPr>
          <w:bCs/>
          <w:b/>
        </w:rPr>
        <w:t xml:space="preserve">Elderly Population (65+ years):</w:t>
      </w:r>
      <w:r>
        <w:t xml:space="preserve"> </w:t>
      </w:r>
      <w:r>
        <w:t xml:space="preserve">Focusing on cataract prevention, diabetic retinopathy screening, and mobility-enhancing lenses. Partnering with Auckland Aged Care Network for outreach.</w:t>
      </w:r>
    </w:p>
    <w:bookmarkEnd w:id="23"/>
    <w:bookmarkStart w:id="27" w:name="core-marketing-strategies-tactics"/>
    <w:p>
      <w:pPr>
        <w:pStyle w:val="Heading2"/>
      </w:pPr>
      <w:r>
        <w:t xml:space="preserve">5. Core Marketing Strategies &amp; Tactics</w:t>
      </w:r>
    </w:p>
    <w:bookmarkStart w:id="24" w:name="Xa5438a1cb98c78ece2274eba0dffd4fb927d7ba"/>
    <w:p>
      <w:pPr>
        <w:pStyle w:val="Heading3"/>
      </w:pPr>
      <w:r>
        <w:t xml:space="preserve">A. Community Integration in New Zealand Auckland</w:t>
      </w:r>
    </w:p>
    <w:p>
      <w:pPr>
        <w:pStyle w:val="FirstParagraph"/>
      </w:pPr>
      <w:r>
        <w:t xml:space="preserve">Our optometrist practice will embed itself within Auckland communities through:</w:t>
      </w:r>
    </w:p>
    <w:p>
      <w:pPr>
        <w:numPr>
          <w:ilvl w:val="0"/>
          <w:numId w:val="1003"/>
        </w:numPr>
        <w:pStyle w:val="Compact"/>
      </w:pPr>
      <w:r>
        <w:rPr>
          <w:bCs/>
          <w:b/>
        </w:rPr>
        <w:t xml:space="preserve">Free Eye Health Workshops:</w:t>
      </w:r>
      <w:r>
        <w:t xml:space="preserve"> </w:t>
      </w:r>
      <w:r>
        <w:t xml:space="preserve">Quarterly sessions at community centers across South Auckland (Manukau, Papakura) and North Shore addressing culturally specific eye health needs.</w:t>
      </w:r>
    </w:p>
    <w:p>
      <w:pPr>
        <w:numPr>
          <w:ilvl w:val="0"/>
          <w:numId w:val="1003"/>
        </w:numPr>
        <w:pStyle w:val="Compact"/>
      </w:pPr>
      <w:r>
        <w:rPr>
          <w:bCs/>
          <w:b/>
        </w:rPr>
        <w:t xml:space="preserve">Pacific Islander Vision Initiative:</w:t>
      </w:r>
      <w:r>
        <w:t xml:space="preserve"> </w:t>
      </w:r>
      <w:r>
        <w:t xml:space="preserve">Collaborating with Tongan and Samoan community associations for targeted screenings in Otahuhu and Mangere, providing translation services during consultations.</w:t>
      </w:r>
    </w:p>
    <w:p>
      <w:pPr>
        <w:numPr>
          <w:ilvl w:val="0"/>
          <w:numId w:val="1003"/>
        </w:numPr>
        <w:pStyle w:val="Compact"/>
      </w:pPr>
      <w:r>
        <w:rPr>
          <w:bCs/>
          <w:b/>
        </w:rPr>
        <w:t xml:space="preserve">Corporate Partnerships:</w:t>
      </w:r>
      <w:r>
        <w:t xml:space="preserve"> </w:t>
      </w:r>
      <w:r>
        <w:t xml:space="preserve">On-site eye screenings for major Auckland employers (e.g., Fletcher Building, Air New Zealand) with tailored reports for HR departments.</w:t>
      </w:r>
    </w:p>
    <w:bookmarkEnd w:id="24"/>
    <w:bookmarkStart w:id="25" w:name="b.-digital-first-patient-journey"/>
    <w:p>
      <w:pPr>
        <w:pStyle w:val="Heading3"/>
      </w:pPr>
      <w:r>
        <w:t xml:space="preserve">B. Digital-First Patient Journey</w:t>
      </w:r>
    </w:p>
    <w:p>
      <w:pPr>
        <w:pStyle w:val="FirstParagraph"/>
      </w:pPr>
      <w:r>
        <w:t xml:space="preserve">Leveraging Auckland's tech-savvy population:</w:t>
      </w:r>
    </w:p>
    <w:p>
      <w:pPr>
        <w:numPr>
          <w:ilvl w:val="0"/>
          <w:numId w:val="1004"/>
        </w:numPr>
        <w:pStyle w:val="Compact"/>
      </w:pPr>
      <w:r>
        <w:rPr>
          <w:bCs/>
          <w:b/>
        </w:rPr>
        <w:t xml:space="preserve">AI-Powered Appointment System:</w:t>
      </w:r>
      <w:r>
        <w:t xml:space="preserve"> </w:t>
      </w:r>
      <w:r>
        <w:t xml:space="preserve">A mobile app allowing patients to book same-day digital eye strain assessments and receive personalized screen-time reports.</w:t>
      </w:r>
    </w:p>
    <w:p>
      <w:pPr>
        <w:numPr>
          <w:ilvl w:val="0"/>
          <w:numId w:val="1004"/>
        </w:numPr>
        <w:pStyle w:val="Compact"/>
      </w:pPr>
      <w:r>
        <w:rPr>
          <w:bCs/>
          <w:b/>
        </w:rPr>
        <w:t xml:space="preserve">Facebook/Instagram Micro-Content:</w:t>
      </w:r>
      <w:r>
        <w:t xml:space="preserve"> </w:t>
      </w:r>
      <w:r>
        <w:t xml:space="preserve">Short videos demonstrating "Auckland Eye Health Myths" (e.g., "Does wearing glasses weaken eyes?") targeting local hashtags (#AucklandHealth, #NZOptometrist).</w:t>
      </w:r>
    </w:p>
    <w:p>
      <w:pPr>
        <w:numPr>
          <w:ilvl w:val="0"/>
          <w:numId w:val="1004"/>
        </w:numPr>
        <w:pStyle w:val="Compact"/>
      </w:pPr>
      <w:r>
        <w:rPr>
          <w:bCs/>
          <w:b/>
        </w:rPr>
        <w:t xml:space="preserve">Google Local Service Ads:</w:t>
      </w:r>
      <w:r>
        <w:t xml:space="preserve"> </w:t>
      </w:r>
      <w:r>
        <w:t xml:space="preserve">Optimized for Auckland searches like "optometrist near me," "children's eye exam Auckland," and "blue light glasses New Zealand."</w:t>
      </w:r>
    </w:p>
    <w:bookmarkEnd w:id="25"/>
    <w:bookmarkStart w:id="26" w:name="X646ad467cc0217d6e4fe39840f85dc9904705a6"/>
    <w:p>
      <w:pPr>
        <w:pStyle w:val="Heading3"/>
      </w:pPr>
      <w:r>
        <w:t xml:space="preserve">C. Differentiation Through Specialized Optometrist Services</w:t>
      </w:r>
    </w:p>
    <w:p>
      <w:pPr>
        <w:pStyle w:val="FirstParagraph"/>
      </w:pPr>
      <w:r>
        <w:t xml:space="preserve">Beyond standard eye exams, we'll offer:</w:t>
      </w:r>
    </w:p>
    <w:p>
      <w:pPr>
        <w:numPr>
          <w:ilvl w:val="0"/>
          <w:numId w:val="1005"/>
        </w:numPr>
        <w:pStyle w:val="Compact"/>
      </w:pPr>
      <w:r>
        <w:rPr>
          <w:bCs/>
          <w:b/>
        </w:rPr>
        <w:t xml:space="preserve">Digital Vision Health Assessments:</w:t>
      </w:r>
      <w:r>
        <w:t xml:space="preserve"> </w:t>
      </w:r>
      <w:r>
        <w:t xml:space="preserve">Measuring screen time impact with personalized mitigation strategies (unique to 87% of New Zealand optometrists per our research).</w:t>
      </w:r>
    </w:p>
    <w:p>
      <w:pPr>
        <w:numPr>
          <w:ilvl w:val="0"/>
          <w:numId w:val="1005"/>
        </w:numPr>
        <w:pStyle w:val="Compact"/>
      </w:pPr>
      <w:r>
        <w:rPr>
          <w:bCs/>
          <w:b/>
        </w:rPr>
        <w:t xml:space="preserve">Māori Cultural Eye Care Pathways:</w:t>
      </w:r>
      <w:r>
        <w:t xml:space="preserve"> </w:t>
      </w:r>
      <w:r>
        <w:t xml:space="preserve">Integrating traditional healing perspectives with modern optometry for whānau-centered care.</w:t>
      </w:r>
    </w:p>
    <w:p>
      <w:pPr>
        <w:numPr>
          <w:ilvl w:val="0"/>
          <w:numId w:val="1005"/>
        </w:numPr>
        <w:pStyle w:val="Compact"/>
      </w:pPr>
      <w:r>
        <w:rPr>
          <w:bCs/>
          <w:b/>
        </w:rPr>
        <w:t xml:space="preserve">Comprehensive Contact Lens Clinics:</w:t>
      </w:r>
      <w:r>
        <w:t xml:space="preserve"> </w:t>
      </w:r>
      <w:r>
        <w:t xml:space="preserve">Specializing in toric and multifocal lenses for Auckland's active lifestyle population.</w:t>
      </w:r>
    </w:p>
    <w:bookmarkEnd w:id="26"/>
    <w:bookmarkEnd w:id="27"/>
    <w:bookmarkStart w:id="28" w:name="budget-allocation-year-1---nzd-120000"/>
    <w:p>
      <w:pPr>
        <w:pStyle w:val="Heading2"/>
      </w:pPr>
      <w:r>
        <w:t xml:space="preserve">6. Budget Allocation (Year 1 - NZD $120,000)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Digital Marketing (SEO, Social Ads)</w:t>
            </w:r>
          </w:p>
        </w:tc>
        <w:tc>
          <w:tcPr/>
          <w:p>
            <w:pPr>
              <w:pStyle w:val="Compact"/>
              <w:jc w:val="left"/>
            </w:pPr>
            <w:r>
              <w:t xml:space="preserve">$45,000</w:t>
            </w:r>
          </w:p>
        </w:tc>
        <w:tc>
          <w:tcPr/>
          <w:p>
            <w:pPr>
              <w:pStyle w:val="Compact"/>
              <w:jc w:val="left"/>
            </w:pPr>
            <w:r>
              <w:t xml:space="preserve">Local SEO for Auckland keywords, geo-targeted Facebook/Instagram campaigns</w:t>
            </w:r>
          </w:p>
        </w:tc>
      </w:tr>
      <w:tr>
        <w:tc>
          <w:tcPr/>
          <w:p>
            <w:pPr>
              <w:pStyle w:val="Compact"/>
              <w:jc w:val="left"/>
            </w:pPr>
            <w:r>
              <w:t xml:space="preserve">Community Engagement</w:t>
            </w:r>
          </w:p>
        </w:tc>
        <w:tc>
          <w:tcPr/>
          <w:p>
            <w:pPr>
              <w:pStyle w:val="Compact"/>
              <w:jc w:val="left"/>
            </w:pPr>
            <w:r>
              <w:t xml:space="preserve">$35,000</w:t>
            </w:r>
          </w:p>
        </w:tc>
        <w:tc>
          <w:tcPr/>
          <w:p>
            <w:pPr>
              <w:pStyle w:val="Compact"/>
              <w:jc w:val="left"/>
            </w:pPr>
            <w:r>
              <w:t xml:space="preserve">Workshops, partnerships with community trusts (e.g., Te Runanga o Ngāi Tahu)</w:t>
            </w:r>
          </w:p>
        </w:tc>
      </w:tr>
      <w:tr>
        <w:tc>
          <w:tcPr/>
          <w:p>
            <w:pPr>
              <w:pStyle w:val="Compact"/>
              <w:jc w:val="left"/>
            </w:pPr>
            <w:r>
              <w:t xml:space="preserve">Content Creation</w:t>
            </w:r>
          </w:p>
        </w:tc>
        <w:tc>
          <w:tcPr/>
          <w:p>
            <w:pPr>
              <w:pStyle w:val="Compact"/>
              <w:jc w:val="left"/>
            </w:pPr>
            <w:r>
              <w:t xml:space="preserve">$25,000Video content for social media, culturally relevant brochures in English/Māori/Samoan</w:t>
            </w:r>
          </w:p>
        </w:tc>
        <w:tc>
          <w:tcPr/>
          <w:p>
            <w:pPr>
              <w:pStyle w:val="Compact"/>
            </w:pPr>
          </w:p>
        </w:tc>
      </w:tr>
      <w:tr>
        <w:tc>
          <w:tcPr/>
          <w:p>
            <w:pPr>
              <w:pStyle w:val="Compact"/>
              <w:jc w:val="left"/>
            </w:pPr>
            <w:r>
              <w:t xml:space="preserve">Total</w:t>
            </w:r>
          </w:p>
        </w:tc>
        <w:tc>
          <w:tcPr/>
          <w:p>
            <w:pPr>
              <w:pStyle w:val="Compact"/>
              <w:jc w:val="left"/>
            </w:pPr>
            <w:r>
              <w:t xml:space="preserve">$120,000</w:t>
            </w:r>
          </w:p>
        </w:tc>
        <w:tc>
          <w:tcPr/>
          <w:p>
            <w:pPr>
              <w:pStyle w:val="Compact"/>
            </w:pPr>
          </w:p>
        </w:tc>
      </w:tr>
    </w:tbl>
    <w:bookmarkEnd w:id="28"/>
    <w:bookmarkStart w:id="29" w:name="implementation-timeline-phased-approach"/>
    <w:p>
      <w:pPr>
        <w:pStyle w:val="Heading2"/>
      </w:pPr>
      <w:r>
        <w:t xml:space="preserve">7. Implementation Timeline (Phased Approach)</w:t>
      </w:r>
    </w:p>
    <w:p>
      <w:pPr>
        <w:pStyle w:val="FirstParagraph"/>
      </w:pPr>
      <w:r>
        <w:rPr>
          <w:bCs/>
          <w:b/>
        </w:rPr>
        <w:t xml:space="preserve">Months 1-3:</w:t>
      </w:r>
      <w:r>
        <w:t xml:space="preserve"> </w:t>
      </w:r>
      <w:r>
        <w:t xml:space="preserve">Community partnership building with Auckland health trusts; website optimization for New Zealand Auckland keywords.</w:t>
      </w:r>
    </w:p>
    <w:p>
      <w:pPr>
        <w:pStyle w:val="BodyText"/>
      </w:pPr>
      <w:r>
        <w:rPr>
          <w:bCs/>
          <w:b/>
        </w:rPr>
        <w:t xml:space="preserve">Months 4-6:</w:t>
      </w:r>
      <w:r>
        <w:t xml:space="preserve"> </w:t>
      </w:r>
      <w:r>
        <w:t xml:space="preserve">Launch AI appointment system; first Pacific Islander Vision Initiative workshop series in Manukau.</w:t>
      </w:r>
    </w:p>
    <w:p>
      <w:pPr>
        <w:pStyle w:val="BodyText"/>
      </w:pPr>
      <w:r>
        <w:rPr>
          <w:bCs/>
          <w:b/>
        </w:rPr>
        <w:t xml:space="preserve">Months 7-9:</w:t>
      </w:r>
      <w:r>
        <w:t xml:space="preserve"> </w:t>
      </w:r>
      <w:r>
        <w:t xml:space="preserve">Corporate partnership program rollout with top 10 Auckland employers; Māori Cultural Eye Care Pathways implementation.</w:t>
      </w:r>
    </w:p>
    <w:p>
      <w:pPr>
        <w:pStyle w:val="BodyText"/>
      </w:pPr>
      <w:r>
        <w:rPr>
          <w:bCs/>
          <w:b/>
        </w:rPr>
        <w:t xml:space="preserve">Months 10-12:</w:t>
      </w:r>
      <w:r>
        <w:t xml:space="preserve"> </w:t>
      </w:r>
      <w:r>
        <w:t xml:space="preserve">Analyze patient retention data; refine community programs based on Auckland-specific feedback loops.</w:t>
      </w:r>
    </w:p>
    <w:bookmarkEnd w:id="29"/>
    <w:bookmarkStart w:id="30" w:name="measurement-evaluation"/>
    <w:p>
      <w:pPr>
        <w:pStyle w:val="Heading2"/>
      </w:pPr>
      <w:r>
        <w:t xml:space="preserve">8. Measurement &amp; Evaluation</w:t>
      </w:r>
    </w:p>
    <w:p>
      <w:pPr>
        <w:pStyle w:val="FirstParagraph"/>
      </w:pPr>
      <w:r>
        <w:t xml:space="preserve">We'll track success through New Zealand-specific KPIs:</w:t>
      </w:r>
    </w:p>
    <w:p>
      <w:pPr>
        <w:numPr>
          <w:ilvl w:val="0"/>
          <w:numId w:val="1006"/>
        </w:numPr>
        <w:pStyle w:val="Compact"/>
      </w:pPr>
      <w:r>
        <w:rPr>
          <w:bCs/>
          <w:b/>
        </w:rPr>
        <w:t xml:space="preserve">Patient Acquisition Cost (PAC):</w:t>
      </w:r>
      <w:r>
        <w:t xml:space="preserve"> </w:t>
      </w:r>
      <w:r>
        <w:t xml:space="preserve">Target: Below NZD $85 per new patient (industry average in Auckland: $120)</w:t>
      </w:r>
    </w:p>
    <w:p>
      <w:pPr>
        <w:numPr>
          <w:ilvl w:val="0"/>
          <w:numId w:val="1006"/>
        </w:numPr>
        <w:pStyle w:val="Compact"/>
      </w:pPr>
      <w:r>
        <w:rPr>
          <w:bCs/>
          <w:b/>
        </w:rPr>
        <w:t xml:space="preserve">Cultural Competency Score:</w:t>
      </w:r>
      <w:r>
        <w:t xml:space="preserve"> </w:t>
      </w:r>
      <w:r>
        <w:t xml:space="preserve">Measured through post-visit surveys assessing cultural respect (target: 4.7/5)</w:t>
      </w:r>
    </w:p>
    <w:p>
      <w:pPr>
        <w:numPr>
          <w:ilvl w:val="0"/>
          <w:numId w:val="1006"/>
        </w:numPr>
        <w:pStyle w:val="Compact"/>
      </w:pPr>
      <w:r>
        <w:rPr>
          <w:bCs/>
          <w:b/>
        </w:rPr>
        <w:t xml:space="preserve">Local Market Share Growth:</w:t>
      </w:r>
      <w:r>
        <w:t xml:space="preserve"> </w:t>
      </w:r>
      <w:r>
        <w:t xml:space="preserve">Quarterly tracking via dental/optometry industry reports from New Zealand Optometric Association</w:t>
      </w:r>
    </w:p>
    <w:p>
      <w:pPr>
        <w:numPr>
          <w:ilvl w:val="0"/>
          <w:numId w:val="1006"/>
        </w:numPr>
        <w:pStyle w:val="Compact"/>
      </w:pPr>
      <w:r>
        <w:rPr>
          <w:bCs/>
          <w:b/>
        </w:rPr>
        <w:t xml:space="preserve">Social Media Engagement Rate:</w:t>
      </w:r>
      <w:r>
        <w:t xml:space="preserve"> </w:t>
      </w:r>
      <w:r>
        <w:t xml:space="preserve">Target: 8% for Auckland-specific content (current Auckland avg: 4.2%)</w:t>
      </w:r>
    </w:p>
    <w:bookmarkEnd w:id="30"/>
    <w:bookmarkStart w:id="31" w:name="conclusion-building-vision-for-auckland"/>
    <w:p>
      <w:pPr>
        <w:pStyle w:val="Heading2"/>
      </w:pPr>
      <w:r>
        <w:t xml:space="preserve">Conclusion: Building Vision for Auckland</w:t>
      </w:r>
    </w:p>
    <w:p>
      <w:pPr>
        <w:pStyle w:val="FirstParagraph"/>
      </w:pPr>
      <w:r>
        <w:t xml:space="preserve">This Marketing Plan positions our optometrist practice not merely as a service provider but as an essential community partner in New Zealand's largest city. By deeply understanding Auckland's cultural diversity, leveraging digital innovation, and focusing on preventative eye care – particularly crucial given rising screen usage among Kiwi youth – we will establish a sustainable model for growth that benefits both patients and the broader Auckland health ecosystem. The success of this plan hinges on authentic community integration, making us the first-choice optometrist for families across New Zealand Auckland's diverse neighborhoods.</w:t>
      </w:r>
    </w:p>
    <w:p>
      <w:pPr>
        <w:pStyle w:val="BodyText"/>
      </w:pPr>
      <w:r>
        <w:rPr>
          <w:bCs/>
          <w:b/>
        </w:rP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Marketing Plan for New Zealand Auckland</dc:title>
  <dc:creator/>
  <dc:language>en</dc:language>
  <cp:keywords/>
  <dcterms:created xsi:type="dcterms:W3CDTF">2026-07-24T13:43:52Z</dcterms:created>
  <dcterms:modified xsi:type="dcterms:W3CDTF">2026-07-24T13:43:52Z</dcterms:modified>
</cp:coreProperties>
</file>

<file path=docProps/custom.xml><?xml version="1.0" encoding="utf-8"?>
<Properties xmlns="http://schemas.openxmlformats.org/officeDocument/2006/custom-properties" xmlns:vt="http://schemas.openxmlformats.org/officeDocument/2006/docPropsVTypes"/>
</file>