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Abuja,</w:t>
      </w:r>
      <w:r>
        <w:t xml:space="preserve"> </w:t>
      </w:r>
      <w:r>
        <w:t xml:space="preserve">Nigeria</w:t>
      </w:r>
    </w:p>
    <w:bookmarkStart w:id="32" w:name="Xa3d19f8339be11133287b616af6c0520322a10b"/>
    <w:p>
      <w:pPr>
        <w:pStyle w:val="Heading1"/>
      </w:pPr>
      <w:r>
        <w:t xml:space="preserve">Comprehensive Marketing Plan for Premium Optometric Services in Nigeria Abuja</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optometrist practice in Abuja, Nigeria. With rising awareness of eye health and increasing demand for specialized vision care across Nigeria's capital, this plan positions the Optometrist as the leading provider through targeted community engagement, digital innovation, and culturally resonant messaging. The strategy addresses critical gaps in accessible eye care while leveraging Abuja's unique demographic dynamics to achieve 35% market penetration within three years.</w:t>
      </w:r>
    </w:p>
    <w:bookmarkEnd w:id="20"/>
    <w:bookmarkStart w:id="21" w:name="market-analysis-nigeria-abuja-context"/>
    <w:p>
      <w:pPr>
        <w:pStyle w:val="Heading2"/>
      </w:pPr>
      <w:r>
        <w:t xml:space="preserve">Market Analysis: Nigeria Abuja Context</w:t>
      </w:r>
    </w:p>
    <w:p>
      <w:pPr>
        <w:pStyle w:val="FirstParagraph"/>
      </w:pPr>
      <w:r>
        <w:t xml:space="preserve">Abuja presents a compelling opportunity for an Optometrist practice due to its status as Nigeria's federal capital and rapidly growing middle-class population. Current data reveals only 1 optometrist per 50,000 residents in Abuja (vs. global standard of 1:4,500), creating significant unmet demand. The Nigerian National Eye Health Survey (2023) indicates that 47% of urban residents suffer from undiagnosed refractive errors – a key service gap our practice will address. Cultural factors are critical: eye care is often viewed as a luxury in Nigeria, but awareness campaigns during Ramadan and Eid have shown promising results in community acceptance. Competitor analysis reveals only two established optometry clinics in Abuja offering comprehensive services, both lacking modern digital integration and community health outreach.</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Optometrist practice in Nigeria Abuja:</w:t>
      </w:r>
    </w:p>
    <w:p>
      <w:pPr>
        <w:numPr>
          <w:ilvl w:val="0"/>
          <w:numId w:val="1001"/>
        </w:numPr>
        <w:pStyle w:val="Compact"/>
      </w:pPr>
      <w:r>
        <w:rPr>
          <w:bCs/>
          <w:b/>
        </w:rPr>
        <w:t xml:space="preserve">Urban Professionals (40% of target):</w:t>
      </w:r>
      <w:r>
        <w:t xml:space="preserve"> </w:t>
      </w:r>
      <w:r>
        <w:t xml:space="preserve">Age 28-45, white-collar workers in Maitama/Garki. They prioritize convenience, technology integration, and premium service. Key message: "Your Vision, Our Precision – No More Eye Strain from Screen Time."</w:t>
      </w:r>
    </w:p>
    <w:p>
      <w:pPr>
        <w:numPr>
          <w:ilvl w:val="0"/>
          <w:numId w:val="1001"/>
        </w:numPr>
        <w:pStyle w:val="Compact"/>
      </w:pPr>
      <w:r>
        <w:rPr>
          <w:bCs/>
          <w:b/>
        </w:rPr>
        <w:t xml:space="preserve">Parents &amp; School-Age Children (35% of target):</w:t>
      </w:r>
      <w:r>
        <w:t xml:space="preserve"> </w:t>
      </w:r>
      <w:r>
        <w:t xml:space="preserve">Primary caregivers seeking pediatric vision screenings for academic performance. Key message: "Prevent Learning Challenges Before They Start – Comprehensive Eye Exams for Every Child."</w:t>
      </w:r>
    </w:p>
    <w:p>
      <w:pPr>
        <w:numPr>
          <w:ilvl w:val="0"/>
          <w:numId w:val="1001"/>
        </w:numPr>
        <w:pStyle w:val="Compact"/>
      </w:pPr>
      <w:r>
        <w:rPr>
          <w:bCs/>
          <w:b/>
        </w:rPr>
        <w:t xml:space="preserve">Senior Citizens (25% of target):</w:t>
      </w:r>
      <w:r>
        <w:t xml:space="preserve"> </w:t>
      </w:r>
      <w:r>
        <w:t xml:space="preserve">Retirees in Wuse 2-4 facing age-related vision decline. Key message: "See Clearly into Your Golden Years – Personalized Senior Vision Care."</w:t>
      </w:r>
    </w:p>
    <w:bookmarkEnd w:id="22"/>
    <w:bookmarkStart w:id="23" w:name="marketing-objectives-year-1"/>
    <w:p>
      <w:pPr>
        <w:pStyle w:val="Heading2"/>
      </w:pPr>
      <w:r>
        <w:t xml:space="preserve">Marketing Objectives (Year 1)</w:t>
      </w:r>
    </w:p>
    <w:p>
      <w:pPr>
        <w:numPr>
          <w:ilvl w:val="0"/>
          <w:numId w:val="1002"/>
        </w:numPr>
        <w:pStyle w:val="Compact"/>
      </w:pPr>
      <w:r>
        <w:t xml:space="preserve">Achieve 75% brand recognition among target demographics in Abuja within 18 months</w:t>
      </w:r>
    </w:p>
    <w:p>
      <w:pPr>
        <w:numPr>
          <w:ilvl w:val="0"/>
          <w:numId w:val="1002"/>
        </w:numPr>
        <w:pStyle w:val="Compact"/>
      </w:pPr>
      <w:r>
        <w:t xml:space="preserve">Acquire 500 active patients through new patient campaigns by Month 6</w:t>
      </w:r>
    </w:p>
    <w:p>
      <w:pPr>
        <w:numPr>
          <w:ilvl w:val="0"/>
          <w:numId w:val="1002"/>
        </w:numPr>
        <w:pStyle w:val="Compact"/>
      </w:pPr>
      <w:r>
        <w:t xml:space="preserve">Secure partnerships with 15 primary schools and 3 corporate offices in Abuja</w:t>
      </w:r>
    </w:p>
    <w:p>
      <w:pPr>
        <w:numPr>
          <w:ilvl w:val="0"/>
          <w:numId w:val="1002"/>
        </w:numPr>
        <w:pStyle w:val="Compact"/>
      </w:pPr>
      <w:r>
        <w:t xml:space="preserve">Attain average patient satisfaction score of 4.7/5 through culturally attuned service delivery</w:t>
      </w:r>
    </w:p>
    <w:bookmarkEnd w:id="23"/>
    <w:bookmarkStart w:id="27" w:name="integrated-marketing-strategies-tactics"/>
    <w:p>
      <w:pPr>
        <w:pStyle w:val="Heading2"/>
      </w:pPr>
      <w:r>
        <w:t xml:space="preserve">Integrated Marketing Strategies &amp; Tactics</w:t>
      </w:r>
    </w:p>
    <w:bookmarkStart w:id="24" w:name="Xc6d635cbe70aaaa6aaf593b9836e7db513c5b05"/>
    <w:p>
      <w:pPr>
        <w:pStyle w:val="Heading3"/>
      </w:pPr>
      <w:r>
        <w:t xml:space="preserve">Digital &amp; Community Engagement (Nigeria Abuja Focus)</w:t>
      </w:r>
    </w:p>
    <w:p>
      <w:pPr>
        <w:pStyle w:val="FirstParagraph"/>
      </w:pPr>
      <w:r>
        <w:t xml:space="preserve">A core strategy leverages Abuja's digital adoption surge. We'll launch "Abuja Eye Care Week" during National Eye Health Month (June), featuring free screenings at:</w:t>
      </w:r>
      <w:r>
        <w:t xml:space="preserve"> </w:t>
      </w:r>
      <w:r>
        <w:t xml:space="preserve">• Central Market Garki</w:t>
      </w:r>
      <w:r>
        <w:t xml:space="preserve"> </w:t>
      </w:r>
      <w:r>
        <w:t xml:space="preserve">• Aso Rock Presidential Villa security personnel health fairs</w:t>
      </w:r>
      <w:r>
        <w:t xml:space="preserve"> </w:t>
      </w:r>
      <w:r>
        <w:t xml:space="preserve">• University of Abuja campus clinics</w:t>
      </w:r>
    </w:p>
    <w:p>
      <w:pPr>
        <w:pStyle w:val="BodyText"/>
      </w:pPr>
      <w:r>
        <w:t xml:space="preserve">Our social media strategy will use Pidgin English and local Hausa/Yoruba phrases in content ("Eye check na for you be necessary o!"). We'll partner with Abuja-based influencers like @AbujaHealthWatch for authentic reach. A dedicated WhatsApp service (operating 7am-10pm) will provide appointment booking and eye care tips in Nigerian English, addressing digital accessibility concerns.</w:t>
      </w:r>
    </w:p>
    <w:bookmarkEnd w:id="24"/>
    <w:bookmarkStart w:id="25" w:name="partnership-development"/>
    <w:p>
      <w:pPr>
        <w:pStyle w:val="Heading3"/>
      </w:pPr>
      <w:r>
        <w:t xml:space="preserve">Partnership Development</w:t>
      </w:r>
    </w:p>
    <w:p>
      <w:pPr>
        <w:pStyle w:val="FirstParagraph"/>
      </w:pPr>
      <w:r>
        <w:t xml:space="preserve">Critical to our Nigeria Abuja success is embedding our Optometrist practice within community infrastructure. We'll collaborate with:</w:t>
      </w:r>
      <w:r>
        <w:t xml:space="preserve"> </w:t>
      </w:r>
      <w:r>
        <w:t xml:space="preserve">• Federal Ministry of Health on school vision screening initiatives</w:t>
      </w:r>
      <w:r>
        <w:t xml:space="preserve"> </w:t>
      </w:r>
      <w:r>
        <w:t xml:space="preserve">• Abuja City Council for public health awareness campaigns</w:t>
      </w:r>
      <w:r>
        <w:t xml:space="preserve"> </w:t>
      </w:r>
      <w:r>
        <w:t xml:space="preserve">• Major employers (e.g., Dangote Group, MTN) for corporate eye care packages</w:t>
      </w:r>
    </w:p>
    <w:p>
      <w:pPr>
        <w:pStyle w:val="BodyText"/>
      </w:pPr>
      <w:r>
        <w:t xml:space="preserve">Each partnership includes co-branded materials in local languages, with our Optometrist team conducting monthly workshops at partner locations.</w:t>
      </w:r>
    </w:p>
    <w:bookmarkEnd w:id="25"/>
    <w:bookmarkStart w:id="26" w:name="premium-service-differentiation"/>
    <w:p>
      <w:pPr>
        <w:pStyle w:val="Heading3"/>
      </w:pPr>
      <w:r>
        <w:t xml:space="preserve">Premium Service Differentiation</w:t>
      </w:r>
    </w:p>
    <w:p>
      <w:pPr>
        <w:pStyle w:val="FirstParagraph"/>
      </w:pPr>
      <w:r>
        <w:t xml:space="preserve">Beyond standard eye exams, we offer:</w:t>
      </w:r>
      <w:r>
        <w:t xml:space="preserve"> </w:t>
      </w:r>
      <w:r>
        <w:t xml:space="preserve">• Abuja-specific service: "Lagos to Abuja Vision Transport" – free pickup/drop-off for elderly patients via partnered ride-hailing services</w:t>
      </w:r>
      <w:r>
        <w:t xml:space="preserve"> </w:t>
      </w:r>
      <w:r>
        <w:t xml:space="preserve">• Cultural adaptation: Traditional Nigerian herbalist consultations (for complementary eye health) available alongside optometric care</w:t>
      </w:r>
      <w:r>
        <w:t xml:space="preserve"> </w:t>
      </w:r>
      <w:r>
        <w:t xml:space="preserve">• Technology integration: AI-powered retinal screening equipment requiring minimal patient wait time – a first in Nigeria Abuja</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Social Media</w:t>
            </w:r>
          </w:p>
        </w:tc>
        <w:tc>
          <w:tcPr/>
          <w:p>
            <w:pPr>
              <w:pStyle w:val="Compact"/>
              <w:jc w:val="left"/>
            </w:pPr>
            <w:r>
              <w:t xml:space="preserve">N2.4M (30%)</w:t>
            </w:r>
          </w:p>
        </w:tc>
        <w:tc>
          <w:tcPr/>
          <w:p>
            <w:pPr>
              <w:pStyle w:val="Compact"/>
              <w:jc w:val="left"/>
            </w:pPr>
            <w:r>
              <w:t xml:space="preserve">Paid ads targeting Abuja geo-locations, influencer collabs, WhatsApp service development</w:t>
            </w:r>
          </w:p>
        </w:tc>
      </w:tr>
      <w:tr>
        <w:tc>
          <w:tcPr/>
          <w:p>
            <w:pPr>
              <w:pStyle w:val="Compact"/>
              <w:jc w:val="left"/>
            </w:pPr>
            <w:r>
              <w:t xml:space="preserve">Community Health Events</w:t>
            </w:r>
          </w:p>
        </w:tc>
        <w:tc>
          <w:tcPr/>
          <w:p>
            <w:pPr>
              <w:pStyle w:val="Compact"/>
              <w:jc w:val="left"/>
            </w:pPr>
            <w:r>
              <w:t xml:space="preserve">N3.1M (39%)</w:t>
            </w:r>
          </w:p>
        </w:tc>
        <w:tc>
          <w:tcPr/>
          <w:p>
            <w:pPr>
              <w:pStyle w:val="Compact"/>
              <w:jc w:val="left"/>
            </w:pPr>
            <w:r>
              <w:t xml:space="preserve">Free screening weeks at 8 high-footfall locations across Abuja, materials in local languages</w:t>
            </w:r>
          </w:p>
        </w:tc>
      </w:tr>
      <w:tr>
        <w:tc>
          <w:tcPr/>
          <w:p>
            <w:pPr>
              <w:pStyle w:val="Compact"/>
              <w:jc w:val="left"/>
            </w:pPr>
            <w:r>
              <w:t xml:space="preserve">Partnership Development</w:t>
            </w:r>
          </w:p>
        </w:tc>
        <w:tc>
          <w:tcPr/>
          <w:p>
            <w:pPr>
              <w:pStyle w:val="Compact"/>
              <w:jc w:val="left"/>
            </w:pPr>
            <w:r>
              <w:t xml:space="preserve">N1.8M (23%)</w:t>
            </w:r>
          </w:p>
        </w:tc>
        <w:tc>
          <w:tcPr/>
          <w:p>
            <w:pPr>
              <w:pStyle w:val="Compact"/>
              <w:jc w:val="left"/>
            </w:pPr>
            <w:r>
              <w:t xml:space="preserve">Clinic partnerships with schools/corporates, branded health kits for partner employees</w:t>
            </w:r>
          </w:p>
        </w:tc>
      </w:tr>
      <w:tr>
        <w:tc>
          <w:tcPr/>
          <w:p>
            <w:pPr>
              <w:pStyle w:val="Compact"/>
              <w:jc w:val="left"/>
            </w:pPr>
            <w:r>
              <w:t xml:space="preserve">Brand Awareness (Print/Local Media)</w:t>
            </w:r>
          </w:p>
        </w:tc>
        <w:tc>
          <w:tcPr/>
          <w:p>
            <w:pPr>
              <w:pStyle w:val="Compact"/>
              <w:jc w:val="left"/>
            </w:pPr>
            <w:r>
              <w:t xml:space="preserve">N0.7M (9%)</w:t>
            </w:r>
          </w:p>
        </w:tc>
        <w:tc>
          <w:tcPr/>
          <w:p>
            <w:pPr>
              <w:pStyle w:val="Compact"/>
              <w:jc w:val="left"/>
            </w:pPr>
            <w:r>
              <w:t xml:space="preserve">Radio ads on Abuja FM, community newspaper inserts in Daily Trust and The Guardian Abuja editions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with cultural adaptation (Hausa/English signage), digital platform launch, partner MOU signings.</w:t>
      </w:r>
      <w:r>
        <w:t xml:space="preserve"> </w:t>
      </w:r>
      <w:r>
        <w:rPr>
          <w:bCs/>
          <w:b/>
        </w:rPr>
        <w:t xml:space="preserve">Months 4-6:</w:t>
      </w:r>
      <w:r>
        <w:t xml:space="preserve"> </w:t>
      </w:r>
      <w:r>
        <w:t xml:space="preserve">Abuja Eye Care Week events, school partnership launches, influencer campaign debut.</w:t>
      </w:r>
      <w:r>
        <w:t xml:space="preserve"> </w:t>
      </w:r>
      <w:r>
        <w:rPr>
          <w:bCs/>
          <w:b/>
        </w:rPr>
        <w:t xml:space="preserve">Months 7-9:</w:t>
      </w:r>
      <w:r>
        <w:t xml:space="preserve"> </w:t>
      </w:r>
      <w:r>
        <w:t xml:space="preserve">Corporate health packages rollout, AI retinal screening integration.</w:t>
      </w:r>
      <w:r>
        <w:t xml:space="preserve"> </w:t>
      </w:r>
      <w:r>
        <w:rPr>
          <w:bCs/>
          <w:b/>
        </w:rPr>
        <w:t xml:space="preserve">Months 10-12:</w:t>
      </w:r>
      <w:r>
        <w:t xml:space="preserve"> </w:t>
      </w:r>
      <w:r>
        <w:t xml:space="preserve">Community health impact report for Abuja stakeholders, expansion of free screening program to LGA offices.</w:t>
      </w:r>
    </w:p>
    <w:bookmarkEnd w:id="29"/>
    <w:bookmarkStart w:id="30" w:name="evaluation-metrics"/>
    <w:p>
      <w:pPr>
        <w:pStyle w:val="Heading2"/>
      </w:pPr>
      <w:r>
        <w:t xml:space="preserve">Evaluation Metrics</w:t>
      </w:r>
    </w:p>
    <w:p>
      <w:pPr>
        <w:pStyle w:val="FirstParagraph"/>
      </w:pPr>
      <w:r>
        <w:t xml:space="preserve">We'll track success through both quantitative and qualitative measures:</w:t>
      </w:r>
      <w:r>
        <w:t xml:space="preserve"> </w:t>
      </w:r>
      <w:r>
        <w:t xml:space="preserve">• Patient acquisition cost (target: ≤N5,000 per patient)</w:t>
      </w:r>
      <w:r>
        <w:t xml:space="preserve"> </w:t>
      </w:r>
      <w:r>
        <w:t xml:space="preserve">• Social media engagement rate (target: 15% in Abuja demographics)</w:t>
      </w:r>
      <w:r>
        <w:t xml:space="preserve"> </w:t>
      </w:r>
      <w:r>
        <w:t xml:space="preserve">• Repeat visit rate (target: 65% within 12 months)</w:t>
      </w:r>
      <w:r>
        <w:t xml:space="preserve"> </w:t>
      </w:r>
      <w:r>
        <w:t xml:space="preserve">• Community impact score via post-event surveys measuring awareness lift</w:t>
      </w:r>
      <w:r>
        <w:t xml:space="preserve"> </w:t>
      </w:r>
      <w:r>
        <w:t xml:space="preserve">• Partnership retention rate (target: ≥85% annual renewal)</w:t>
      </w:r>
    </w:p>
    <w:p>
      <w:pPr>
        <w:pStyle w:val="BodyText"/>
      </w:pPr>
      <w:r>
        <w:t xml:space="preserve">Monthly reviews will assess campaign effectiveness, with quarterly adjustments based on Abuja-specific data. All metrics will be benchmarked against Nigeria's national eye care standards.</w:t>
      </w:r>
    </w:p>
    <w:bookmarkEnd w:id="30"/>
    <w:bookmarkStart w:id="31" w:name="conclusion"/>
    <w:p>
      <w:pPr>
        <w:pStyle w:val="Heading2"/>
      </w:pPr>
      <w:r>
        <w:t xml:space="preserve">Conclusion</w:t>
      </w:r>
    </w:p>
    <w:p>
      <w:pPr>
        <w:pStyle w:val="FirstParagraph"/>
      </w:pPr>
      <w:r>
        <w:t xml:space="preserve">This Marketing Plan positions our Optometrist practice as the definitive solution for vision care in Nigeria Abuja. By merging cutting-edge optometric technology with culturally intelligent community engagement, we address both market gaps and Nigerian healthcare priorities. The focus on Abuja-specific accessibility (transport, language, partnerships) ensures sustainable growth while fulfilling the national mandate for improved eye health outcomes. This isn't merely a business plan – it's an investment in Nigeria's vision future through Abuja as the model capital city for innovative optometric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Abuja, Nigeria</dc:title>
  <dc:creator/>
  <dc:language>en</dc:language>
  <cp:keywords/>
  <dcterms:created xsi:type="dcterms:W3CDTF">2026-07-23T11:03:44Z</dcterms:created>
  <dcterms:modified xsi:type="dcterms:W3CDTF">2026-07-23T11:03:44Z</dcterms:modified>
</cp:coreProperties>
</file>

<file path=docProps/custom.xml><?xml version="1.0" encoding="utf-8"?>
<Properties xmlns="http://schemas.openxmlformats.org/officeDocument/2006/custom-properties" xmlns:vt="http://schemas.openxmlformats.org/officeDocument/2006/docPropsVTypes"/>
</file>