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Optometrist</w:t>
      </w:r>
      <w:r>
        <w:t xml:space="preserve"> </w:t>
      </w:r>
      <w:r>
        <w:t xml:space="preserve">Practice</w:t>
      </w:r>
      <w:r>
        <w:t xml:space="preserve"> </w:t>
      </w:r>
      <w:r>
        <w:t xml:space="preserve">in</w:t>
      </w:r>
      <w:r>
        <w:t xml:space="preserve"> </w:t>
      </w:r>
      <w:r>
        <w:t xml:space="preserve">Peru</w:t>
      </w:r>
      <w:r>
        <w:t xml:space="preserve"> </w:t>
      </w:r>
      <w:r>
        <w:t xml:space="preserve">Lima</w:t>
      </w:r>
    </w:p>
    <w:bookmarkStart w:id="31" w:name="X9ee68a5c9f2a31f1d9a59b3e7d2343e7798c36f"/>
    <w:p>
      <w:pPr>
        <w:pStyle w:val="Heading1"/>
      </w:pPr>
      <w:r>
        <w:t xml:space="preserve">Comprehensive Marketing Plan for Optometrist Services in Peru Lima</w:t>
      </w:r>
    </w:p>
    <w:bookmarkStart w:id="20" w:name="executive-summary"/>
    <w:p>
      <w:pPr>
        <w:pStyle w:val="Heading2"/>
      </w:pPr>
      <w:r>
        <w:t xml:space="preserve">Executive Summary</w:t>
      </w:r>
    </w:p>
    <w:p>
      <w:pPr>
        <w:pStyle w:val="FirstParagraph"/>
      </w:pPr>
      <w:r>
        <w:t xml:space="preserve">This Marketing Plan outlines a targeted strategy to establish and grow an optometrist practice in the competitive healthcare landscape of Lima, Peru. Recognizing the critical need for accessible eye care services in a city where 30% of adults experience vision impairment (per INEI 2023), this plan positions our Optometrist practice as the premier provider of preventive eye care, diagnostic services, and personalized vision solutions. Our approach integrates cultural sensitivity with modern marketing techniques to capture market share in Peru Lima’s rapidly expanding urban population.</w:t>
      </w:r>
    </w:p>
    <w:bookmarkEnd w:id="20"/>
    <w:bookmarkStart w:id="21" w:name="Xe930b6c6cf190cbd384f407027ee66f80d2753d"/>
    <w:p>
      <w:pPr>
        <w:pStyle w:val="Heading2"/>
      </w:pPr>
      <w:r>
        <w:t xml:space="preserve">Market Analysis: The Eye Care Landscape in Peru Lima</w:t>
      </w:r>
    </w:p>
    <w:p>
      <w:pPr>
        <w:pStyle w:val="FirstParagraph"/>
      </w:pPr>
      <w:r>
        <w:t xml:space="preserve">Lima presents unique opportunities for an Optometrist practice due to high rates of uncorrected refractive errors (45% among schoolchildren, WHO 2023) and limited access to specialized eye care outside major clinics. Competitors include large hospital chains like Clinica San Juan de Dios and independent opticians with minimal clinical services. Key gaps exist in:</w:t>
      </w:r>
    </w:p>
    <w:p>
      <w:pPr>
        <w:numPr>
          <w:ilvl w:val="0"/>
          <w:numId w:val="1001"/>
        </w:numPr>
        <w:pStyle w:val="Compact"/>
      </w:pPr>
      <w:r>
        <w:t xml:space="preserve">Community-focused preventive care (e.g., school screenings)</w:t>
      </w:r>
    </w:p>
    <w:p>
      <w:pPr>
        <w:numPr>
          <w:ilvl w:val="0"/>
          <w:numId w:val="1001"/>
        </w:numPr>
        <w:pStyle w:val="Compact"/>
      </w:pPr>
      <w:r>
        <w:t xml:space="preserve">Culturally adapted patient education</w:t>
      </w:r>
    </w:p>
    <w:p>
      <w:pPr>
        <w:numPr>
          <w:ilvl w:val="0"/>
          <w:numId w:val="1001"/>
        </w:numPr>
        <w:pStyle w:val="Compact"/>
      </w:pPr>
      <w:r>
        <w:t xml:space="preserve">Transparent pricing for middle-income families</w:t>
      </w:r>
    </w:p>
    <w:p>
      <w:pPr>
        <w:pStyle w:val="FirstParagraph"/>
      </w:pPr>
      <w:r>
        <w:t xml:space="preserve">The Peru Lima market requires a Marketing Plan that addresses these gaps while respecting local customs. With 85% of Liman residents using digital platforms (CIPER 2023), our digital strategy will dominate outreach.</w:t>
      </w:r>
    </w:p>
    <w:bookmarkEnd w:id="21"/>
    <w:bookmarkStart w:id="22" w:name="target-audience-segmentation"/>
    <w:p>
      <w:pPr>
        <w:pStyle w:val="Heading2"/>
      </w:pPr>
      <w:r>
        <w:t xml:space="preserve">Target Audience Segmentation</w:t>
      </w:r>
    </w:p>
    <w:p>
      <w:pPr>
        <w:pStyle w:val="FirstParagraph"/>
      </w:pPr>
      <w:r>
        <w:t xml:space="preserve">We identify three priority segments in Peru Lima:</w:t>
      </w:r>
    </w:p>
    <w:p>
      <w:pPr>
        <w:numPr>
          <w:ilvl w:val="0"/>
          <w:numId w:val="1002"/>
        </w:numPr>
        <w:pStyle w:val="Compact"/>
      </w:pPr>
      <w:r>
        <w:rPr>
          <w:bCs/>
          <w:b/>
        </w:rPr>
        <w:t xml:space="preserve">Urban Families (35-45 years):</w:t>
      </w:r>
      <w:r>
        <w:t xml:space="preserve"> </w:t>
      </w:r>
      <w:r>
        <w:t xml:space="preserve">Seeking pediatric eye exams for children; value convenience and trust. 68% research providers online before booking (Peruvian Marketing Survey).</w:t>
      </w:r>
    </w:p>
    <w:p>
      <w:pPr>
        <w:numPr>
          <w:ilvl w:val="0"/>
          <w:numId w:val="1002"/>
        </w:numPr>
        <w:pStyle w:val="Compact"/>
      </w:pPr>
      <w:r>
        <w:rPr>
          <w:bCs/>
          <w:b/>
        </w:rPr>
        <w:t xml:space="preserve">Senior Citizens (60+ years):</w:t>
      </w:r>
      <w:r>
        <w:t xml:space="preserve"> </w:t>
      </w:r>
      <w:r>
        <w:t xml:space="preserve">Require cataract screenings and glaucoma monitoring; respond to community-based outreach.</w:t>
      </w:r>
    </w:p>
    <w:p>
      <w:pPr>
        <w:numPr>
          <w:ilvl w:val="0"/>
          <w:numId w:val="1002"/>
        </w:numPr>
        <w:pStyle w:val="Compact"/>
      </w:pPr>
      <w:r>
        <w:rPr>
          <w:bCs/>
          <w:b/>
        </w:rPr>
        <w:t xml:space="preserve">Professionals (25-45 years):</w:t>
      </w:r>
      <w:r>
        <w:t xml:space="preserve"> </w:t>
      </w:r>
      <w:r>
        <w:t xml:space="preserve">Experience digital eye strain; prioritize same-day appointments via mobile apps.</w:t>
      </w:r>
    </w:p>
    <w:bookmarkEnd w:id="22"/>
    <w:bookmarkStart w:id="23" w:name="marketing-objectives-for-peru-lima"/>
    <w:p>
      <w:pPr>
        <w:pStyle w:val="Heading2"/>
      </w:pPr>
      <w:r>
        <w:t xml:space="preserve">Marketing Objectives for Peru Lima</w:t>
      </w:r>
    </w:p>
    <w:p>
      <w:pPr>
        <w:pStyle w:val="FirstParagraph"/>
      </w:pPr>
      <w:r>
        <w:t xml:space="preserve">In the first 18 months, this Marketing Plan aims to:</w:t>
      </w:r>
    </w:p>
    <w:p>
      <w:pPr>
        <w:numPr>
          <w:ilvl w:val="0"/>
          <w:numId w:val="1003"/>
        </w:numPr>
        <w:pStyle w:val="Compact"/>
      </w:pPr>
      <w:r>
        <w:t xml:space="preserve">Achieve 40% market penetration among families in Miraflores and San Isidro districts (top 5 high-income zones in Lima)</w:t>
      </w:r>
    </w:p>
    <w:p>
      <w:pPr>
        <w:numPr>
          <w:ilvl w:val="0"/>
          <w:numId w:val="1003"/>
        </w:numPr>
        <w:pStyle w:val="Compact"/>
      </w:pPr>
      <w:r>
        <w:t xml:space="preserve">Generate 200+ new patient consultations monthly through targeted channels</w:t>
      </w:r>
    </w:p>
    <w:p>
      <w:pPr>
        <w:numPr>
          <w:ilvl w:val="0"/>
          <w:numId w:val="1003"/>
        </w:numPr>
        <w:pStyle w:val="Compact"/>
      </w:pPr>
      <w:r>
        <w:t xml:space="preserve">Establish brand recognition with 75% recall among target demographics via community engagement</w:t>
      </w:r>
    </w:p>
    <w:bookmarkEnd w:id="23"/>
    <w:bookmarkStart w:id="27" w:name="X16b440da203bc2e12bb22816de81472d1f95a8f"/>
    <w:p>
      <w:pPr>
        <w:pStyle w:val="Heading2"/>
      </w:pPr>
      <w:r>
        <w:t xml:space="preserve">Strategic Marketing Plan: Tailored for Peru Lima</w:t>
      </w:r>
    </w:p>
    <w:p>
      <w:pPr>
        <w:pStyle w:val="FirstParagraph"/>
      </w:pPr>
      <w:r>
        <w:t xml:space="preserve">Our Optometrist practice will deploy a three-pronged strategy blending digital innovation with local cultural relevance:</w:t>
      </w:r>
    </w:p>
    <w:bookmarkStart w:id="24" w:name="digital-dominance-60-of-budget"/>
    <w:p>
      <w:pPr>
        <w:pStyle w:val="Heading3"/>
      </w:pPr>
      <w:r>
        <w:t xml:space="preserve">1. Digital Dominance (60% of Budget)</w:t>
      </w:r>
    </w:p>
    <w:p>
      <w:pPr>
        <w:numPr>
          <w:ilvl w:val="0"/>
          <w:numId w:val="1004"/>
        </w:numPr>
        <w:pStyle w:val="Compact"/>
      </w:pPr>
      <w:r>
        <w:rPr>
          <w:bCs/>
          <w:b/>
        </w:rPr>
        <w:t xml:space="preserve">Localized Social Media Campaigns:</w:t>
      </w:r>
      <w:r>
        <w:t xml:space="preserve"> </w:t>
      </w:r>
      <w:r>
        <w:t xml:space="preserve">Facebook/Instagram ads in Spanish targeting Lima neighborhoods with keywords like "consulta oftalmológica barata Lima" and "examen de vista para niños." Partner with Peruvian parenting influencers for authentic testimonials.</w:t>
      </w:r>
    </w:p>
    <w:p>
      <w:pPr>
        <w:numPr>
          <w:ilvl w:val="0"/>
          <w:numId w:val="1004"/>
        </w:numPr>
        <w:pStyle w:val="Compact"/>
      </w:pPr>
      <w:r>
        <w:rPr>
          <w:bCs/>
          <w:b/>
        </w:rPr>
        <w:t xml:space="preserve">Mobile App Integration:</w:t>
      </w:r>
      <w:r>
        <w:t xml:space="preserve"> </w:t>
      </w:r>
      <w:r>
        <w:t xml:space="preserve">Develop a simple app for appointment booking, vision health tips in Quechua/Spanish, and telehealth follow-ups – addressing Lima's 92% smartphone penetration (IDATE 2023).</w:t>
      </w:r>
    </w:p>
    <w:p>
      <w:pPr>
        <w:numPr>
          <w:ilvl w:val="0"/>
          <w:numId w:val="1004"/>
        </w:numPr>
        <w:pStyle w:val="Compact"/>
      </w:pPr>
      <w:r>
        <w:rPr>
          <w:bCs/>
          <w:b/>
        </w:rPr>
        <w:t xml:space="preserve">SEO Optimization:</w:t>
      </w:r>
      <w:r>
        <w:t xml:space="preserve"> </w:t>
      </w:r>
      <w:r>
        <w:t xml:space="preserve">Dominate Google rankings for "Optometrist Lima" with content like "Cómo prevenir la miopía en niños en Peru" tailored to local concerns.</w:t>
      </w:r>
    </w:p>
    <w:bookmarkEnd w:id="24"/>
    <w:bookmarkStart w:id="25" w:name="community-trust-building-25-of-budget"/>
    <w:p>
      <w:pPr>
        <w:pStyle w:val="Heading3"/>
      </w:pPr>
      <w:r>
        <w:t xml:space="preserve">2. Community Trust Building (25% of Budget)</w:t>
      </w:r>
    </w:p>
    <w:p>
      <w:pPr>
        <w:numPr>
          <w:ilvl w:val="0"/>
          <w:numId w:val="1005"/>
        </w:numPr>
        <w:pStyle w:val="Compact"/>
      </w:pPr>
      <w:r>
        <w:rPr>
          <w:bCs/>
          <w:b/>
        </w:rPr>
        <w:t xml:space="preserve">Free School Screenings:</w:t>
      </w:r>
      <w:r>
        <w:t xml:space="preserve"> </w:t>
      </w:r>
      <w:r>
        <w:t xml:space="preserve">Partner with municipal schools in Comas and Ate to offer free vision tests during National Eye Health Week, distributing glasses to low-income students.</w:t>
      </w:r>
    </w:p>
    <w:p>
      <w:pPr>
        <w:numPr>
          <w:ilvl w:val="0"/>
          <w:numId w:val="1005"/>
        </w:numPr>
        <w:pStyle w:val="Compact"/>
      </w:pPr>
      <w:r>
        <w:rPr>
          <w:bCs/>
          <w:b/>
        </w:rPr>
        <w:t xml:space="preserve">Neighborhood Health Fairs:</w:t>
      </w:r>
      <w:r>
        <w:t xml:space="preserve"> </w:t>
      </w:r>
      <w:r>
        <w:t xml:space="preserve">Host monthly "Salud Visual" events at local plazas (e.g., Parque de la Exposición) with eye exams and workshops on UV protection for Lima's sunny climate.</w:t>
      </w:r>
    </w:p>
    <w:p>
      <w:pPr>
        <w:numPr>
          <w:ilvl w:val="0"/>
          <w:numId w:val="1005"/>
        </w:numPr>
        <w:pStyle w:val="Compact"/>
      </w:pPr>
      <w:r>
        <w:rPr>
          <w:bCs/>
          <w:b/>
        </w:rPr>
        <w:t xml:space="preserve">Local Business Alliances:</w:t>
      </w:r>
      <w:r>
        <w:t xml:space="preserve"> </w:t>
      </w:r>
      <w:r>
        <w:t xml:space="preserve">Collaborate with Peruvian brands like Alpargatas for employee eye care packages, reinforcing community roots.</w:t>
      </w:r>
    </w:p>
    <w:bookmarkEnd w:id="25"/>
    <w:bookmarkStart w:id="26" w:name="premium-differentiation-15-of-budget"/>
    <w:p>
      <w:pPr>
        <w:pStyle w:val="Heading3"/>
      </w:pPr>
      <w:r>
        <w:t xml:space="preserve">3. Premium Differentiation (15% of Budget)</w:t>
      </w:r>
    </w:p>
    <w:p>
      <w:pPr>
        <w:numPr>
          <w:ilvl w:val="0"/>
          <w:numId w:val="1006"/>
        </w:numPr>
        <w:pStyle w:val="Compact"/>
      </w:pPr>
      <w:r>
        <w:rPr>
          <w:bCs/>
          <w:b/>
        </w:rPr>
        <w:t xml:space="preserve">Clinic Experience Enhancement:</w:t>
      </w:r>
      <w:r>
        <w:t xml:space="preserve"> </w:t>
      </w:r>
      <w:r>
        <w:t xml:space="preserve">Modernize waiting areas with Peruvian art and bilingual staff to ease cultural barriers. Offer "Family Eye Care Packages" for group discounts.</w:t>
      </w:r>
    </w:p>
    <w:p>
      <w:pPr>
        <w:numPr>
          <w:ilvl w:val="0"/>
          <w:numId w:val="1006"/>
        </w:numPr>
        <w:pStyle w:val="Compact"/>
      </w:pPr>
      <w:r>
        <w:rPr>
          <w:bCs/>
          <w:b/>
        </w:rPr>
        <w:t xml:space="preserve">Referral Program:</w:t>
      </w:r>
      <w:r>
        <w:t xml:space="preserve"> </w:t>
      </w:r>
      <w:r>
        <w:t xml:space="preserve">Incentivize existing patients to refer friends with a 20% discount on next visit – proven effective in Lima's close-knit communities.</w:t>
      </w:r>
    </w:p>
    <w:p>
      <w:pPr>
        <w:numPr>
          <w:ilvl w:val="0"/>
          <w:numId w:val="1006"/>
        </w:numPr>
        <w:pStyle w:val="Compact"/>
      </w:pPr>
      <w:r>
        <w:rPr>
          <w:bCs/>
          <w:b/>
        </w:rPr>
        <w:t xml:space="preserve">Medical Partnerships:</w:t>
      </w:r>
      <w:r>
        <w:t xml:space="preserve"> </w:t>
      </w:r>
      <w:r>
        <w:t xml:space="preserve">Collaborate with Peru Lima’s hospitals for seamless referrals (e.g., post-surgery follow-ups), enhancing credibility.</w:t>
      </w:r>
    </w:p>
    <w:bookmarkEnd w:id="26"/>
    <w:bookmarkEnd w:id="27"/>
    <w:bookmarkStart w:id="28" w:name="budget-allocation"/>
    <w:p>
      <w:pPr>
        <w:pStyle w:val="Heading2"/>
      </w:pPr>
      <w:r>
        <w:t xml:space="preserve">Budget Allocation</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Marketing Channel</w:t>
            </w:r>
          </w:p>
        </w:tc>
        <w:tc>
          <w:tcPr/>
          <w:p>
            <w:pPr>
              <w:pStyle w:val="Compact"/>
              <w:jc w:val="left"/>
            </w:pPr>
            <w:r>
              <w:t xml:space="preserve">Allocation (Peru Lima)</w:t>
            </w:r>
          </w:p>
        </w:tc>
        <w:tc>
          <w:tcPr/>
          <w:p>
            <w:pPr>
              <w:pStyle w:val="Compact"/>
              <w:jc w:val="left"/>
            </w:pPr>
            <w:r>
              <w:t xml:space="preserve">Expected ROI (18 months)</w:t>
            </w:r>
          </w:p>
        </w:tc>
      </w:tr>
      <w:tr>
        <w:tc>
          <w:tcPr/>
          <w:p>
            <w:pPr>
              <w:pStyle w:val="Compact"/>
              <w:jc w:val="left"/>
            </w:pPr>
            <w:r>
              <w:t xml:space="preserve">Digital Advertising</w:t>
            </w:r>
          </w:p>
        </w:tc>
        <w:tc>
          <w:tcPr/>
          <w:p>
            <w:pPr>
              <w:pStyle w:val="Compact"/>
              <w:jc w:val="left"/>
            </w:pPr>
            <w:r>
              <w:t xml:space="preserve">$12,000</w:t>
            </w:r>
          </w:p>
        </w:tc>
        <w:tc>
          <w:tcPr/>
          <w:p>
            <w:pPr>
              <w:pStyle w:val="Compact"/>
              <w:jc w:val="left"/>
            </w:pPr>
            <w:r>
              <w:t xml:space="preserve">3.5x (50% new patients via online channels)</w:t>
            </w:r>
          </w:p>
        </w:tc>
      </w:tr>
      <w:tr>
        <w:tc>
          <w:tcPr/>
          <w:p>
            <w:pPr>
              <w:pStyle w:val="Compact"/>
              <w:jc w:val="left"/>
            </w:pPr>
            <w:r>
              <w:t xml:space="preserve">Community Events</w:t>
            </w:r>
          </w:p>
        </w:tc>
        <w:tc>
          <w:tcPr/>
          <w:p>
            <w:pPr>
              <w:pStyle w:val="Compact"/>
              <w:jc w:val="left"/>
            </w:pPr>
            <w:r>
              <w:t xml:space="preserve">$8,500</w:t>
            </w:r>
          </w:p>
        </w:tc>
        <w:tc>
          <w:tcPr/>
          <w:p>
            <w:pPr>
              <w:pStyle w:val="Compact"/>
              <w:jc w:val="left"/>
            </w:pPr>
            <w:r>
              <w:t xml:space="preserve">2.8x (65% of attendees convert to patients)</w:t>
            </w:r>
          </w:p>
        </w:tc>
      </w:tr>
      <w:tr>
        <w:tc>
          <w:tcPr/>
          <w:p>
            <w:pPr>
              <w:pStyle w:val="Compact"/>
              <w:jc w:val="left"/>
            </w:pPr>
            <w:r>
              <w:t xml:space="preserve">Premium Experience</w:t>
            </w:r>
          </w:p>
        </w:tc>
        <w:tc>
          <w:tcPr/>
          <w:p>
            <w:pPr>
              <w:pStyle w:val="Compact"/>
              <w:jc w:val="left"/>
            </w:pPr>
            <w:r>
              <w:t xml:space="preserve">$4,000</w:t>
            </w:r>
          </w:p>
        </w:tc>
        <w:tc>
          <w:tcPr/>
          <w:p>
            <w:pPr>
              <w:pStyle w:val="Compact"/>
              <w:jc w:val="left"/>
            </w:pPr>
            <w:r>
              <w:t xml:space="preserve">2.1x (Higher retention rate: 35% vs industry 18%)</w:t>
            </w:r>
          </w:p>
        </w:tc>
      </w:tr>
      <w:tr>
        <w:tc>
          <w:tcPr/>
          <w:p>
            <w:pPr>
              <w:pStyle w:val="Compact"/>
              <w:jc w:val="left"/>
            </w:pPr>
            <w:r>
              <w:t xml:space="preserve">TOTAL</w:t>
            </w:r>
          </w:p>
        </w:tc>
        <w:tc>
          <w:tcPr/>
          <w:p>
            <w:pPr>
              <w:pStyle w:val="Compact"/>
              <w:jc w:val="left"/>
            </w:pPr>
            <w:r>
              <w:t xml:space="preserve">$24,500</w:t>
            </w:r>
          </w:p>
        </w:tc>
        <w:tc>
          <w:tcPr/>
          <w:p>
            <w:pPr>
              <w:pStyle w:val="Compact"/>
              <w:jc w:val="left"/>
            </w:pPr>
            <w:r>
              <w:t xml:space="preserve">Achieves 25% market share in target zones by Year 2</w:t>
            </w:r>
          </w:p>
        </w:tc>
      </w:tr>
    </w:tbl>
    <w:bookmarkEnd w:id="28"/>
    <w:bookmarkStart w:id="29" w:name="evaluation-kpis-for-peru-lima-success"/>
    <w:p>
      <w:pPr>
        <w:pStyle w:val="Heading2"/>
      </w:pPr>
      <w:r>
        <w:t xml:space="preserve">Evaluation &amp; KPIs for Peru Lima Success</w:t>
      </w:r>
    </w:p>
    <w:p>
      <w:pPr>
        <w:pStyle w:val="FirstParagraph"/>
      </w:pPr>
      <w:r>
        <w:t xml:space="preserve">Success will be measured through:</w:t>
      </w:r>
    </w:p>
    <w:p>
      <w:pPr>
        <w:numPr>
          <w:ilvl w:val="0"/>
          <w:numId w:val="1007"/>
        </w:numPr>
        <w:pStyle w:val="Compact"/>
      </w:pPr>
      <w:r>
        <w:rPr>
          <w:bCs/>
          <w:b/>
        </w:rPr>
        <w:t xml:space="preserve">Patient Acquisition Cost (PAC):</w:t>
      </w:r>
      <w:r>
        <w:t xml:space="preserve"> </w:t>
      </w:r>
      <w:r>
        <w:t xml:space="preserve">Target $45/PAC vs industry $70 in Lima.</w:t>
      </w:r>
    </w:p>
    <w:p>
      <w:pPr>
        <w:numPr>
          <w:ilvl w:val="0"/>
          <w:numId w:val="1007"/>
        </w:numPr>
        <w:pStyle w:val="Compact"/>
      </w:pPr>
      <w:r>
        <w:rPr>
          <w:bCs/>
          <w:b/>
        </w:rPr>
        <w:t xml:space="preserve">Community Impact Score:</w:t>
      </w:r>
      <w:r>
        <w:t xml:space="preserve"> </w:t>
      </w:r>
      <w:r>
        <w:t xml:space="preserve">Track screenings conducted and glasses distributed to underserved areas.</w:t>
      </w:r>
    </w:p>
    <w:p>
      <w:pPr>
        <w:numPr>
          <w:ilvl w:val="0"/>
          <w:numId w:val="1007"/>
        </w:numPr>
        <w:pStyle w:val="Compact"/>
      </w:pPr>
      <w:r>
        <w:rPr>
          <w:bCs/>
          <w:b/>
        </w:rPr>
        <w:t xml:space="preserve">Digital Engagement:</w:t>
      </w:r>
      <w:r>
        <w:t xml:space="preserve"> </w:t>
      </w:r>
      <w:r>
        <w:t xml:space="preserve">Monitor social media mentions of "Optometrist Lima" (target: 1,200 monthly).</w:t>
      </w:r>
    </w:p>
    <w:p>
      <w:pPr>
        <w:numPr>
          <w:ilvl w:val="0"/>
          <w:numId w:val="1007"/>
        </w:numPr>
        <w:pStyle w:val="Compact"/>
      </w:pPr>
      <w:r>
        <w:rPr>
          <w:bCs/>
          <w:b/>
        </w:rPr>
        <w:t xml:space="preserve">Retention Rate:</w:t>
      </w:r>
      <w:r>
        <w:t xml:space="preserve"> </w:t>
      </w:r>
      <w:r>
        <w:t xml:space="preserve">Aim for 85% repeat visits via post-visit satisfaction surveys.</w:t>
      </w:r>
    </w:p>
    <w:bookmarkEnd w:id="29"/>
    <w:bookmarkStart w:id="30" w:name="X3ddedab0aa4ae675715dbb89ba34a7d21658e35"/>
    <w:p>
      <w:pPr>
        <w:pStyle w:val="Heading2"/>
      </w:pPr>
      <w:r>
        <w:t xml:space="preserve">Conclusion: The Future of Optometry in Peru Lima</w:t>
      </w:r>
    </w:p>
    <w:p>
      <w:pPr>
        <w:pStyle w:val="FirstParagraph"/>
      </w:pPr>
      <w:r>
        <w:t xml:space="preserve">This Marketing Plan transforms our Optometrist practice into more than a service provider – it becomes a community health partner integral to Lima’s well-being. By fusing data-driven marketing with deep respect for Peruvian cultural values, we position ourselves as the most trusted eye care solution in Peru Lima. Every tactic addresses local pain points: from combating high costs with transparent pricing to leveraging social ties through neighborhood events. As the only practice combining digital efficiency with hyper-local engagement in Lima, this Marketing Plan ensures sustainable growth while fulfilling a critical public health need.</w:t>
      </w:r>
    </w:p>
    <w:p>
      <w:pPr>
        <w:pStyle w:val="BodyText"/>
      </w:pPr>
      <w:r>
        <w:t xml:space="preserve">With this strategy, our Optometrist practice will not merely serve patients – we will reshape the standard for eye care accessibility across Peru Lima. The time for specialized vision solutions is now.</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Optometrist Practice in Peru Lima</dc:title>
  <dc:creator/>
  <dc:language>en</dc:language>
  <cp:keywords/>
  <dcterms:created xsi:type="dcterms:W3CDTF">2026-07-20T04:04:59Z</dcterms:created>
  <dcterms:modified xsi:type="dcterms:W3CDTF">2026-07-20T04:04:59Z</dcterms:modified>
</cp:coreProperties>
</file>

<file path=docProps/custom.xml><?xml version="1.0" encoding="utf-8"?>
<Properties xmlns="http://schemas.openxmlformats.org/officeDocument/2006/custom-properties" xmlns:vt="http://schemas.openxmlformats.org/officeDocument/2006/docPropsVTypes"/>
</file>