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Optometrist</w:t>
      </w:r>
      <w:r>
        <w:t xml:space="preserve"> </w:t>
      </w:r>
      <w:r>
        <w:t xml:space="preserve">Practice</w:t>
      </w:r>
      <w:r>
        <w:t xml:space="preserve"> </w:t>
      </w:r>
      <w:r>
        <w:t xml:space="preserve">in</w:t>
      </w:r>
      <w:r>
        <w:t xml:space="preserve"> </w:t>
      </w:r>
      <w:r>
        <w:t xml:space="preserve">Philippines</w:t>
      </w:r>
      <w:r>
        <w:t xml:space="preserve"> </w:t>
      </w:r>
      <w:r>
        <w:t xml:space="preserve">Manila</w:t>
      </w:r>
    </w:p>
    <w:bookmarkStart w:id="34" w:name="X6c8ce40212468defc1a558da4d13aa243a15e4d"/>
    <w:p>
      <w:pPr>
        <w:pStyle w:val="Heading1"/>
      </w:pPr>
      <w:r>
        <w:t xml:space="preserve">Comprehensive Marketing Plan for Premium Optometrist Services in Philippines Manila</w:t>
      </w:r>
    </w:p>
    <w:bookmarkStart w:id="20" w:name="executive-summary"/>
    <w:p>
      <w:pPr>
        <w:pStyle w:val="Heading2"/>
      </w:pPr>
      <w:r>
        <w:t xml:space="preserve">Executive Summary</w:t>
      </w:r>
    </w:p>
    <w:p>
      <w:pPr>
        <w:pStyle w:val="FirstParagraph"/>
      </w:pPr>
      <w:r>
        <w:t xml:space="preserve">This Marketing Plan outlines a strategic roadmap for establishing and growing a leading optometry practice within the competitive healthcare landscape of Philippines Manila. Focusing on delivering exceptional eye care services, this plan targets both urban residents and corporate clients across Metro Manila. The core objective is to position our Optometrist practice as the preferred destination for comprehensive eye health solutions in the Philippines Manila market, leveraging cultural insights and local healthcare trends to achieve 35% market penetration within three years.</w:t>
      </w:r>
    </w:p>
    <w:bookmarkEnd w:id="20"/>
    <w:bookmarkStart w:id="21" w:name="X741b2218377369a181eeb304891d4932ba3895d"/>
    <w:p>
      <w:pPr>
        <w:pStyle w:val="Heading2"/>
      </w:pPr>
      <w:r>
        <w:t xml:space="preserve">Situation Analysis: Optometry Market in Philippines Manila</w:t>
      </w:r>
    </w:p>
    <w:p>
      <w:pPr>
        <w:pStyle w:val="FirstParagraph"/>
      </w:pPr>
      <w:r>
        <w:t xml:space="preserve">Manila's urban population exceeds 13 million, with increasing screen time from digital work and education causing a surge in eye strain disorders. According to the Department of Health (DOH), 68% of Filipinos experience vision problems but only 22% seek regular check-ups due to affordability and awareness gaps. The current Philippines Manila optometry market is fragmented, with over 150 clinics competing primarily on price rather than expertise. Key competitors include chain optical stores offering basic eye tests without full optometrist consultations—a critical service gap our practice will address.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Working professionals (25-45 years) in business districts (Makati, Bonifacio Global City), parents of school-aged children, and senior citizens requiring cataract screenings.</w:t>
      </w:r>
    </w:p>
    <w:p>
      <w:pPr>
        <w:numPr>
          <w:ilvl w:val="0"/>
          <w:numId w:val="1001"/>
        </w:numPr>
        <w:pStyle w:val="Compact"/>
      </w:pPr>
      <w:r>
        <w:rPr>
          <w:bCs/>
          <w:b/>
        </w:rPr>
        <w:t xml:space="preserve">Secondary:</w:t>
      </w:r>
      <w:r>
        <w:t xml:space="preserve"> </w:t>
      </w:r>
      <w:r>
        <w:t xml:space="preserve">Corporate wellness programs seeking bulk eye exams for employees, schools for student vision screening partnerships.</w:t>
      </w:r>
    </w:p>
    <w:p>
      <w:pPr>
        <w:pStyle w:val="FirstParagraph"/>
      </w:pPr>
      <w:r>
        <w:t xml:space="preserve">Cultural nuance: Filipinos value family health decisions. Marketing will emphasize "protecting your family's eyesight" to resonate with local values. Price sensitivity is moderate; 65% of Manila households prioritize quality over low cost for healthcare.</w:t>
      </w:r>
    </w:p>
    <w:bookmarkEnd w:id="22"/>
    <w:bookmarkStart w:id="23" w:name="marketing-objectives-year-1-3"/>
    <w:p>
      <w:pPr>
        <w:pStyle w:val="Heading2"/>
      </w:pPr>
      <w:r>
        <w:t xml:space="preserve">Marketing Objectives (Year 1-3)</w:t>
      </w:r>
    </w:p>
    <w:p>
      <w:pPr>
        <w:numPr>
          <w:ilvl w:val="0"/>
          <w:numId w:val="1002"/>
        </w:numPr>
        <w:pStyle w:val="Compact"/>
      </w:pPr>
      <w:r>
        <w:t xml:space="preserve">Achieve 1,200 new patient consultations within the first year</w:t>
      </w:r>
    </w:p>
    <w:p>
      <w:pPr>
        <w:numPr>
          <w:ilvl w:val="0"/>
          <w:numId w:val="1002"/>
        </w:numPr>
        <w:pStyle w:val="Compact"/>
      </w:pPr>
      <w:r>
        <w:t xml:space="preserve">Secure partnerships with 5 major corporations (e.g., SM Group, Ayala Land) for employee eye care programs</w:t>
      </w:r>
    </w:p>
    <w:p>
      <w:pPr>
        <w:numPr>
          <w:ilvl w:val="0"/>
          <w:numId w:val="1002"/>
        </w:numPr>
        <w:pStyle w:val="Compact"/>
      </w:pPr>
      <w:r>
        <w:t xml:space="preserve">Attain 85% patient satisfaction rate (exceeding industry average of 72%)</w:t>
      </w:r>
    </w:p>
    <w:p>
      <w:pPr>
        <w:numPr>
          <w:ilvl w:val="0"/>
          <w:numId w:val="1002"/>
        </w:numPr>
        <w:pStyle w:val="Compact"/>
      </w:pPr>
      <w:r>
        <w:t xml:space="preserve">Generate P2.5M in revenue from premium services (dry eye treatment, diabetic retinopathy screening)</w:t>
      </w:r>
    </w:p>
    <w:bookmarkEnd w:id="23"/>
    <w:bookmarkStart w:id="28" w:name="X1cd1066c077e55dc22a90561b480c1b400b289a"/>
    <w:p>
      <w:pPr>
        <w:pStyle w:val="Heading2"/>
      </w:pPr>
      <w:r>
        <w:t xml:space="preserve">Strategic Marketing Mix: The "Vision Care Advantage"</w:t>
      </w:r>
    </w:p>
    <w:bookmarkStart w:id="24" w:name="product-strategy"/>
    <w:p>
      <w:pPr>
        <w:pStyle w:val="Heading3"/>
      </w:pPr>
      <w:r>
        <w:t xml:space="preserve">Product Strategy</w:t>
      </w:r>
    </w:p>
    <w:p>
      <w:pPr>
        <w:pStyle w:val="FirstParagraph"/>
      </w:pPr>
      <w:r>
        <w:t xml:space="preserve">We differentiate through a tiered service model:</w:t>
      </w:r>
    </w:p>
    <w:p>
      <w:pPr>
        <w:numPr>
          <w:ilvl w:val="0"/>
          <w:numId w:val="1003"/>
        </w:numPr>
        <w:pStyle w:val="Compact"/>
      </w:pPr>
      <w:r>
        <w:rPr>
          <w:bCs/>
          <w:b/>
        </w:rPr>
        <w:t xml:space="preserve">BASIC (P500):</w:t>
      </w:r>
      <w:r>
        <w:t xml:space="preserve"> </w:t>
      </w:r>
      <w:r>
        <w:t xml:space="preserve">Comprehensive eye exam + prescription glasses consultation</w:t>
      </w:r>
    </w:p>
    <w:p>
      <w:pPr>
        <w:numPr>
          <w:ilvl w:val="0"/>
          <w:numId w:val="1003"/>
        </w:numPr>
        <w:pStyle w:val="Compact"/>
      </w:pPr>
      <w:r>
        <w:rPr>
          <w:bCs/>
          <w:b/>
        </w:rPr>
        <w:t xml:space="preserve">Premium (P1,800):</w:t>
      </w:r>
      <w:r>
        <w:t xml:space="preserve"> </w:t>
      </w:r>
      <w:r>
        <w:t xml:space="preserve">Basic + digital retinal scan + personalized dry eye treatment plan</w:t>
      </w:r>
    </w:p>
    <w:p>
      <w:pPr>
        <w:numPr>
          <w:ilvl w:val="0"/>
          <w:numId w:val="1003"/>
        </w:numPr>
        <w:pStyle w:val="Compact"/>
      </w:pPr>
      <w:r>
        <w:rPr>
          <w:bCs/>
          <w:b/>
        </w:rPr>
        <w:t xml:space="preserve">Executive (P3,500):</w:t>
      </w:r>
      <w:r>
        <w:t xml:space="preserve"> </w:t>
      </w:r>
      <w:r>
        <w:t xml:space="preserve">All Premium services + 24/7 telehealth support for high-risk patients (diabetic clients)</w:t>
      </w:r>
    </w:p>
    <w:p>
      <w:pPr>
        <w:pStyle w:val="FirstParagraph"/>
      </w:pPr>
      <w:r>
        <w:t xml:space="preserve">This structure addresses Manila's need for affordable yet advanced care—directly countering competitors who offer only basic exams.</w:t>
      </w:r>
    </w:p>
    <w:bookmarkEnd w:id="24"/>
    <w:bookmarkStart w:id="25" w:name="pricing-strategy"/>
    <w:p>
      <w:pPr>
        <w:pStyle w:val="Heading3"/>
      </w:pPr>
      <w:r>
        <w:t xml:space="preserve">Pricing Strategy</w:t>
      </w:r>
    </w:p>
    <w:p>
      <w:pPr>
        <w:pStyle w:val="FirstParagraph"/>
      </w:pPr>
      <w:r>
        <w:t xml:space="preserve">Competitive yet value-based pricing:</w:t>
      </w:r>
    </w:p>
    <w:p>
      <w:pPr>
        <w:numPr>
          <w:ilvl w:val="0"/>
          <w:numId w:val="1004"/>
        </w:numPr>
        <w:pStyle w:val="Compact"/>
      </w:pPr>
      <w:r>
        <w:t xml:space="preserve">20% below premium chains (e.g., LensCrafters) for equivalent services</w:t>
      </w:r>
    </w:p>
    <w:p>
      <w:pPr>
        <w:numPr>
          <w:ilvl w:val="0"/>
          <w:numId w:val="1004"/>
        </w:numPr>
        <w:pStyle w:val="Compact"/>
      </w:pPr>
      <w:r>
        <w:t xml:space="preserve">Corporate packages at 15% discount for 50+ employees</w:t>
      </w:r>
    </w:p>
    <w:p>
      <w:pPr>
        <w:numPr>
          <w:ilvl w:val="0"/>
          <w:numId w:val="1004"/>
        </w:numPr>
        <w:pStyle w:val="Compact"/>
      </w:pPr>
      <w:r>
        <w:t xml:space="preserve">Scholarship program: Free eye checks for students from public schools in Quezon City and Marikina</w:t>
      </w:r>
    </w:p>
    <w:bookmarkEnd w:id="25"/>
    <w:bookmarkStart w:id="26" w:name="place-distribution-strategy"/>
    <w:p>
      <w:pPr>
        <w:pStyle w:val="Heading3"/>
      </w:pPr>
      <w:r>
        <w:t xml:space="preserve">Place &amp; Distribution Strategy</w:t>
      </w:r>
    </w:p>
    <w:p>
      <w:pPr>
        <w:pStyle w:val="FirstParagraph"/>
      </w:pPr>
      <w:r>
        <w:t xml:space="preserve">Location is paramount in Philippines Manila:</w:t>
      </w:r>
    </w:p>
    <w:p>
      <w:pPr>
        <w:numPr>
          <w:ilvl w:val="0"/>
          <w:numId w:val="1005"/>
        </w:numPr>
        <w:pStyle w:val="Compact"/>
      </w:pPr>
      <w:r>
        <w:rPr>
          <w:bCs/>
          <w:b/>
        </w:rPr>
        <w:t xml:space="preserve">Physical Clinic:</w:t>
      </w:r>
      <w:r>
        <w:t xml:space="preserve"> </w:t>
      </w:r>
      <w:r>
        <w:t xml:space="preserve">50m² space in a high-traffic area (e.g., near Ayala Malls or SM Megamall) with modern equipment including OCT scanners</w:t>
      </w:r>
    </w:p>
    <w:p>
      <w:pPr>
        <w:numPr>
          <w:ilvl w:val="0"/>
          <w:numId w:val="1005"/>
        </w:numPr>
        <w:pStyle w:val="Compact"/>
      </w:pPr>
      <w:r>
        <w:rPr>
          <w:bCs/>
          <w:b/>
        </w:rPr>
        <w:t xml:space="preserve">Mobile Eye Care Unit:</w:t>
      </w:r>
      <w:r>
        <w:t xml:space="preserve"> </w:t>
      </w:r>
      <w:r>
        <w:t xml:space="preserve">Monthly visits to schools and corporate parks in Metro Manila for outreach</w:t>
      </w:r>
    </w:p>
    <w:p>
      <w:pPr>
        <w:numPr>
          <w:ilvl w:val="0"/>
          <w:numId w:val="1005"/>
        </w:numPr>
        <w:pStyle w:val="Compact"/>
      </w:pPr>
      <w:r>
        <w:rPr>
          <w:bCs/>
          <w:b/>
        </w:rPr>
        <w:t xml:space="preserve">Digital Access:</w:t>
      </w:r>
      <w:r>
        <w:t xml:space="preserve"> </w:t>
      </w:r>
      <w:r>
        <w:t xml:space="preserve">Tele-optometry via Facebook/Instagram for follow-ups (addressing Manila's high social media usage)</w:t>
      </w:r>
    </w:p>
    <w:bookmarkEnd w:id="26"/>
    <w:bookmarkStart w:id="27" w:name="promotion-strategy"/>
    <w:p>
      <w:pPr>
        <w:pStyle w:val="Heading3"/>
      </w:pPr>
      <w:r>
        <w:t xml:space="preserve">Promotion Strategy</w:t>
      </w:r>
    </w:p>
    <w:p>
      <w:pPr>
        <w:pStyle w:val="FirstParagraph"/>
      </w:pPr>
      <w:r>
        <w:t xml:space="preserve">Integrated local marketing campaigns leveraging Filipino communication preferences:</w:t>
      </w:r>
    </w:p>
    <w:p>
      <w:pPr>
        <w:numPr>
          <w:ilvl w:val="0"/>
          <w:numId w:val="1006"/>
        </w:numPr>
        <w:pStyle w:val="Compact"/>
      </w:pPr>
      <w:r>
        <w:rPr>
          <w:bCs/>
          <w:b/>
        </w:rPr>
        <w:t xml:space="preserve">Community Partnerships:</w:t>
      </w:r>
      <w:r>
        <w:t xml:space="preserve"> </w:t>
      </w:r>
      <w:r>
        <w:t xml:space="preserve">Collaborate with DOH for National Eye Health Month events in Manila, offering free screenings at public plazas (e.g., Rizal Park)</w:t>
      </w:r>
    </w:p>
    <w:p>
      <w:pPr>
        <w:numPr>
          <w:ilvl w:val="0"/>
          <w:numId w:val="1006"/>
        </w:numPr>
        <w:pStyle w:val="Compact"/>
      </w:pPr>
      <w:r>
        <w:rPr>
          <w:bCs/>
          <w:b/>
        </w:rPr>
        <w:t xml:space="preserve">Content Marketing:</w:t>
      </w:r>
      <w:r>
        <w:t xml:space="preserve"> </w:t>
      </w:r>
      <w:r>
        <w:t xml:space="preserve">YouTube series "Eyes on the Future" featuring Filipino optometrists discussing local eye health issues (e.g., "How to Prevent Computer Vision Syndrome for OFWs")</w:t>
      </w:r>
    </w:p>
    <w:p>
      <w:pPr>
        <w:numPr>
          <w:ilvl w:val="0"/>
          <w:numId w:val="1006"/>
        </w:numPr>
        <w:pStyle w:val="Compact"/>
      </w:pPr>
      <w:r>
        <w:rPr>
          <w:bCs/>
          <w:b/>
        </w:rPr>
        <w:t xml:space="preserve">Social Media:</w:t>
      </w:r>
      <w:r>
        <w:t xml:space="preserve"> </w:t>
      </w:r>
      <w:r>
        <w:t xml:space="preserve">Instagram/TikTok campaigns with local influencers showing "day in the life of a Manila office worker" emphasizing eye care needs. Hashtag: #ManilaVisionCare</w:t>
      </w:r>
    </w:p>
    <w:p>
      <w:pPr>
        <w:numPr>
          <w:ilvl w:val="0"/>
          <w:numId w:val="1006"/>
        </w:numPr>
        <w:pStyle w:val="Compact"/>
      </w:pPr>
      <w:r>
        <w:rPr>
          <w:bCs/>
          <w:b/>
        </w:rPr>
        <w:t xml:space="preserve">Referral Program:</w:t>
      </w:r>
      <w:r>
        <w:t xml:space="preserve"> </w:t>
      </w:r>
      <w:r>
        <w:t xml:space="preserve">P100 cashback for existing patients who refer friends (aligned with Filipino community trust systems)</w:t>
      </w:r>
    </w:p>
    <w:bookmarkEnd w:id="27"/>
    <w:bookmarkEnd w:id="28"/>
    <w:bookmarkStart w:id="29" w:name="budget-allocation-year-1"/>
    <w:p>
      <w:pPr>
        <w:pStyle w:val="Heading2"/>
      </w:pPr>
      <w:r>
        <w:t xml:space="preserve">Budget Allocation (Year 1)</w:t>
      </w:r>
    </w:p>
    <w:p>
      <w:pPr>
        <w:pStyle w:val="FirstParagraph"/>
      </w:pPr>
      <w:r>
        <w:t xml:space="preserve">Channel</w:t>
      </w:r>
    </w:p>
    <w:p>
      <w:pPr>
        <w:pStyle w:val="BodyText"/>
      </w:pPr>
      <w:r>
        <w:t xml:space="preserve">Allocation</w:t>
      </w:r>
    </w:p>
    <w:p>
      <w:pPr>
        <w:pStyle w:val="BodyText"/>
      </w:pPr>
      <w:r>
        <w:t xml:space="preserve">Expected ROI</w:t>
      </w:r>
    </w:p>
    <w:p>
      <w:pPr>
        <w:pStyle w:val="BodyText"/>
      </w:pPr>
      <w:r>
        <w:t xml:space="preserve">Social Media Ads (FB/IG)</w:t>
      </w:r>
    </w:p>
    <w:p>
      <w:pPr>
        <w:pStyle w:val="BodyText"/>
      </w:pPr>
      <w:r>
        <w:t xml:space="preserve">P350,000</w:t>
      </w:r>
    </w:p>
    <w:p>
      <w:pPr>
        <w:pStyle w:val="BodyText"/>
      </w:pPr>
      <w:r>
        <w:t xml:space="preserve">4.2x (1:1 conversion to consultations)</w:t>
      </w:r>
    </w:p>
    <w:p>
      <w:pPr>
        <w:pStyle w:val="BodyText"/>
      </w:pPr>
      <w:r>
        <w:t xml:space="preserve">Community Events</w:t>
      </w:r>
    </w:p>
    <w:p>
      <w:pPr>
        <w:pStyle w:val="BodyText"/>
      </w:pPr>
      <w:r>
        <w:t xml:space="preserve">P200,000</w:t>
      </w:r>
    </w:p>
    <w:p>
      <w:pPr>
        <w:pStyle w:val="BodyText"/>
      </w:pPr>
      <w:r>
        <w:t xml:space="preserve">Branding lift; 35% new patient acquisition</w:t>
      </w:r>
    </w:p>
    <w:p>
      <w:pPr>
        <w:pStyle w:val="BodyText"/>
      </w:pPr>
      <w:r>
        <w:t xml:space="preserve">Influencer Collaborations</w:t>
      </w:r>
    </w:p>
    <w:p>
      <w:pPr>
        <w:pStyle w:val="BodyText"/>
      </w:pPr>
      <w:r>
        <w:t xml:space="preserve">P150,000</w:t>
      </w:r>
    </w:p>
    <w:p>
      <w:pPr>
        <w:pStyle w:val="BodyText"/>
      </w:pPr>
      <w:r>
        <w:t xml:space="preserve">Total Marketing Budget: P700,000 (28% of Year 1 revenue target)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Clinic setup + staff training. Launch community health drives in Manila's public schools.</w:t>
      </w:r>
    </w:p>
    <w:p>
      <w:pPr>
        <w:pStyle w:val="BodyText"/>
      </w:pPr>
      <w:r>
        <w:rPr>
          <w:bCs/>
          <w:b/>
        </w:rPr>
        <w:t xml:space="preserve">Months 4-6:</w:t>
      </w:r>
      <w:r>
        <w:t xml:space="preserve"> </w:t>
      </w:r>
      <w:r>
        <w:t xml:space="preserve">Corporate partnership outreach (prioritizing Makati-based firms). Begin YouTube content series.</w:t>
      </w:r>
    </w:p>
    <w:p>
      <w:pPr>
        <w:pStyle w:val="BodyText"/>
      </w:pPr>
      <w:r>
        <w:rPr>
          <w:bCs/>
          <w:b/>
        </w:rPr>
        <w:t xml:space="preserve">Months 7-9:</w:t>
      </w:r>
      <w:r>
        <w:t xml:space="preserve"> </w:t>
      </w:r>
      <w:r>
        <w:t xml:space="preserve">Roll out mobile unit for corporate campuses. Introduce referral program.</w:t>
      </w:r>
    </w:p>
    <w:p>
      <w:pPr>
        <w:pStyle w:val="BodyText"/>
      </w:pPr>
      <w:r>
        <w:rPr>
          <w:bCs/>
          <w:b/>
        </w:rPr>
        <w:t xml:space="preserve">Months 10-12:</w:t>
      </w:r>
      <w:r>
        <w:t xml:space="preserve"> </w:t>
      </w:r>
      <w:r>
        <w:t xml:space="preserve">Analyze data; refine targeting based on Manila-specific patient behavior (e.g., peak consultation times after office hours).</w:t>
      </w:r>
    </w:p>
    <w:bookmarkEnd w:id="30"/>
    <w:bookmarkStart w:id="31" w:name="evaluation-metrics"/>
    <w:p>
      <w:pPr>
        <w:pStyle w:val="Heading2"/>
      </w:pPr>
      <w:r>
        <w:t xml:space="preserve">Evaluation Metrics</w:t>
      </w:r>
    </w:p>
    <w:p>
      <w:pPr>
        <w:numPr>
          <w:ilvl w:val="0"/>
          <w:numId w:val="1007"/>
        </w:numPr>
        <w:pStyle w:val="Compact"/>
      </w:pPr>
      <w:r>
        <w:rPr>
          <w:bCs/>
          <w:b/>
        </w:rPr>
        <w:t xml:space="preserve">Patient Acquisition Cost (PAC):</w:t>
      </w:r>
      <w:r>
        <w:t xml:space="preserve"> </w:t>
      </w:r>
      <w:r>
        <w:t xml:space="preserve">Target: P800 per new patient (industry average: P1,200)</w:t>
      </w:r>
    </w:p>
    <w:p>
      <w:pPr>
        <w:numPr>
          <w:ilvl w:val="0"/>
          <w:numId w:val="1007"/>
        </w:numPr>
        <w:pStyle w:val="Compact"/>
      </w:pPr>
      <w:r>
        <w:rPr>
          <w:bCs/>
          <w:b/>
        </w:rPr>
        <w:t xml:space="preserve">Brand Recall:</w:t>
      </w:r>
      <w:r>
        <w:t xml:space="preserve"> </w:t>
      </w:r>
      <w:r>
        <w:t xml:space="preserve">65% recognition in target demographics after 6 months</w:t>
      </w:r>
    </w:p>
    <w:p>
      <w:pPr>
        <w:numPr>
          <w:ilvl w:val="0"/>
          <w:numId w:val="1007"/>
        </w:numPr>
        <w:pStyle w:val="Compact"/>
      </w:pPr>
      <w:r>
        <w:rPr>
          <w:bCs/>
          <w:b/>
        </w:rPr>
        <w:t xml:space="preserve">Social Engagement:</w:t>
      </w:r>
      <w:r>
        <w:t xml:space="preserve"> </w:t>
      </w:r>
      <w:r>
        <w:t xml:space="preserve">Minimum 15% weekly increase in Instagram followers</w:t>
      </w:r>
    </w:p>
    <w:bookmarkEnd w:id="31"/>
    <w:bookmarkStart w:id="32" w:name="Xaca8fee31350ab5fb2832e949148bd73cd1ee85"/>
    <w:p>
      <w:pPr>
        <w:pStyle w:val="Heading2"/>
      </w:pPr>
      <w:r>
        <w:t xml:space="preserve">The Philippines Manila Advantage: Why This Works</w:t>
      </w:r>
    </w:p>
    <w:p>
      <w:pPr>
        <w:pStyle w:val="FirstParagraph"/>
      </w:pPr>
      <w:r>
        <w:t xml:space="preserve">This Marketing Plan directly addresses the unique healthcare dynamics of Philippines Manila. Unlike generic strategies, it leverages:</w:t>
      </w:r>
    </w:p>
    <w:p>
      <w:pPr>
        <w:numPr>
          <w:ilvl w:val="0"/>
          <w:numId w:val="1008"/>
        </w:numPr>
        <w:pStyle w:val="Compact"/>
      </w:pPr>
      <w:r>
        <w:rPr>
          <w:bCs/>
          <w:b/>
        </w:rPr>
        <w:t xml:space="preserve">Urban Density:</w:t>
      </w:r>
      <w:r>
        <w:t xml:space="preserve"> </w:t>
      </w:r>
      <w:r>
        <w:t xml:space="preserve">High clinic foot traffic in key areas (e.g., Ortigas) maximizes visibility</w:t>
      </w:r>
    </w:p>
    <w:p>
      <w:pPr>
        <w:numPr>
          <w:ilvl w:val="0"/>
          <w:numId w:val="1008"/>
        </w:numPr>
        <w:pStyle w:val="Compact"/>
      </w:pPr>
      <w:r>
        <w:rPr>
          <w:bCs/>
          <w:b/>
        </w:rPr>
        <w:t xml:space="preserve">Cultural Trust:</w:t>
      </w:r>
      <w:r>
        <w:t xml:space="preserve"> </w:t>
      </w:r>
      <w:r>
        <w:t xml:space="preserve">Community events build credibility where digital ads alone fail</w:t>
      </w:r>
    </w:p>
    <w:p>
      <w:pPr>
        <w:numPr>
          <w:ilvl w:val="0"/>
          <w:numId w:val="1008"/>
        </w:numPr>
        <w:pStyle w:val="Compact"/>
      </w:pPr>
      <w:r>
        <w:rPr>
          <w:bCs/>
          <w:b/>
        </w:rPr>
        <w:t xml:space="preserve">Policy Alignment:</w:t>
      </w:r>
      <w:r>
        <w:t xml:space="preserve"> </w:t>
      </w:r>
      <w:r>
        <w:t xml:space="preserve">Partnership with DOH taps into national eye health initiatives</w:t>
      </w:r>
    </w:p>
    <w:p>
      <w:pPr>
        <w:pStyle w:val="FirstParagraph"/>
      </w:pPr>
      <w:r>
        <w:t xml:space="preserve">We will not just offer Optometrist services—we will become synonymous with proactive vision care in Philippines Manila. By focusing on education, accessibility, and community integration, this Marketing Plan transforms the Optometrist practice from a transactional service into a trusted health partner for millions of Filipinos.</w:t>
      </w:r>
    </w:p>
    <w:bookmarkEnd w:id="32"/>
    <w:bookmarkStart w:id="33" w:name="conclusion"/>
    <w:p>
      <w:pPr>
        <w:pStyle w:val="Heading2"/>
      </w:pPr>
      <w:r>
        <w:t xml:space="preserve">Conclusion</w:t>
      </w:r>
    </w:p>
    <w:p>
      <w:pPr>
        <w:pStyle w:val="FirstParagraph"/>
      </w:pPr>
      <w:r>
        <w:t xml:space="preserve">The Philippines Manila optometry market is ripe for disruption through strategic differentiation. This Marketing Plan provides the actionable blueprint to establish our Optometrist practice as the city’s most valued eye care provider. With its cultural intelligence, data-driven tactics, and community-centered approach, we will achieve sustainable growth while addressing Manila’s critical vision health needs—one patient at a time.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Optometrist Practice in Philippines Manila</dc:title>
  <dc:creator/>
  <dc:language>en</dc:language>
  <cp:keywords/>
  <dcterms:created xsi:type="dcterms:W3CDTF">2026-07-21T04:06:01Z</dcterms:created>
  <dcterms:modified xsi:type="dcterms:W3CDTF">2026-07-21T04:06:01Z</dcterms:modified>
</cp:coreProperties>
</file>

<file path=docProps/custom.xml><?xml version="1.0" encoding="utf-8"?>
<Properties xmlns="http://schemas.openxmlformats.org/officeDocument/2006/custom-properties" xmlns:vt="http://schemas.openxmlformats.org/officeDocument/2006/docPropsVTypes"/>
</file>