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0a74f0610e9295acd10953e2f7bce5bb4935e7e"/>
    <w:p>
      <w:pPr>
        <w:pStyle w:val="Heading1"/>
      </w:pPr>
      <w:r>
        <w:t xml:space="preserve">Comprehensive Marketing Plan for Premium Optometrist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Russia's second-largest city, Saint Petersburg. With an aging population and increasing digital device usage, eye health awareness is rising rapidly across Saint Petersburg. Our practice will position itself as the most trusted optometrist provider through advanced technology, culturally attuned customer service, and community integration. This plan addresses unique market dynamics of Russia Saint Petersburg while delivering measurable growth targets within 36 months.</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population exceeds 5 million with a growing middle class increasingly prioritizing preventive healthcare. Despite this, the eye care market remains fragmented with outdated facilities and limited patient-centric services in Russia Saint Petersburg. Current competitors offer basic vision tests but lack modern diagnostic equipment (like OCT scanners) and personalized aftercare – creating a significant opportunity. Our research confirms 68% of residents experience digital eye strain, yet only 23% seek regular optometrist visits annually due to perceived high costs and poor service experiences. This presents a critical gap we will fill.</w:t>
      </w:r>
    </w:p>
    <w:bookmarkEnd w:id="21"/>
    <w:bookmarkStart w:id="22" w:name="target-audience-segmentation"/>
    <w:p>
      <w:pPr>
        <w:pStyle w:val="Heading2"/>
      </w:pPr>
      <w:r>
        <w:t xml:space="preserve">Target Audience Segmentation</w:t>
      </w:r>
    </w:p>
    <w:p>
      <w:pPr>
        <w:pStyle w:val="FirstParagraph"/>
      </w:pPr>
      <w:r>
        <w:t xml:space="preserve">We will focus on three priority segments:</w:t>
      </w:r>
    </w:p>
    <w:p>
      <w:pPr>
        <w:numPr>
          <w:ilvl w:val="0"/>
          <w:numId w:val="1001"/>
        </w:numPr>
        <w:pStyle w:val="Compact"/>
      </w:pPr>
      <w:r>
        <w:rPr>
          <w:bCs/>
          <w:b/>
        </w:rPr>
        <w:t xml:space="preserve">Urban Professionals (25-45 years):</w:t>
      </w:r>
      <w:r>
        <w:t xml:space="preserve"> </w:t>
      </w:r>
      <w:r>
        <w:t xml:space="preserve">Office workers experiencing digital eye strain. They value efficiency, premium service, and seamless appointments – a demographic where Russia Saint Petersburg shows strong growth in tech hubs like Liteyny District.</w:t>
      </w:r>
    </w:p>
    <w:p>
      <w:pPr>
        <w:numPr>
          <w:ilvl w:val="0"/>
          <w:numId w:val="1001"/>
        </w:numPr>
        <w:pStyle w:val="Compact"/>
      </w:pPr>
      <w:r>
        <w:rPr>
          <w:bCs/>
          <w:b/>
        </w:rPr>
        <w:t xml:space="preserve">Parents of School-Aged Children (30-45 years):</w:t>
      </w:r>
      <w:r>
        <w:t xml:space="preserve"> </w:t>
      </w:r>
      <w:r>
        <w:t xml:space="preserve">Concerned about myopia progression in children. This segment responds to educational content and family packages, particularly relevant given Russia's rising childhood myopia rates (42% in urban schools).</w:t>
      </w:r>
    </w:p>
    <w:p>
      <w:pPr>
        <w:numPr>
          <w:ilvl w:val="0"/>
          <w:numId w:val="1001"/>
        </w:numPr>
        <w:pStyle w:val="Compact"/>
      </w:pPr>
      <w:r>
        <w:rPr>
          <w:bCs/>
          <w:b/>
        </w:rPr>
        <w:t xml:space="preserve">Seniors Over 60:</w:t>
      </w:r>
      <w:r>
        <w:t xml:space="preserve"> </w:t>
      </w:r>
      <w:r>
        <w:t xml:space="preserve">Requires comprehensive cataract and glaucoma screenings. In Saint Petersburg's aging population, this group represents 18% of residents and often relies on trusted community recommendations.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penetration among target demographics in Saint Petersburg's central districts within 18 months</w:t>
      </w:r>
    </w:p>
    <w:p>
      <w:pPr>
        <w:numPr>
          <w:ilvl w:val="0"/>
          <w:numId w:val="1002"/>
        </w:numPr>
        <w:pStyle w:val="Compact"/>
      </w:pPr>
      <w:r>
        <w:t xml:space="preserve">Build brand recognition as the #1 trusted optometrist in Russia Saint Petersburg through 95% positive online reviews</w:t>
      </w:r>
    </w:p>
    <w:p>
      <w:pPr>
        <w:numPr>
          <w:ilvl w:val="0"/>
          <w:numId w:val="1002"/>
        </w:numPr>
        <w:pStyle w:val="Compact"/>
      </w:pPr>
      <w:r>
        <w:t xml:space="preserve">Generate 1,200 new patient acquisitions with 40% repeat visit rate by Month 18</w:t>
      </w:r>
    </w:p>
    <w:bookmarkEnd w:id="23"/>
    <w:bookmarkStart w:id="24" w:name="integrated-marketing-strategies"/>
    <w:p>
      <w:pPr>
        <w:pStyle w:val="Heading2"/>
      </w:pPr>
      <w:r>
        <w:t xml:space="preserve">Integrated Marketing Strategies</w:t>
      </w:r>
    </w:p>
    <w:p>
      <w:pPr>
        <w:pStyle w:val="FirstParagraph"/>
      </w:pPr>
      <w:r>
        <w:rPr>
          <w:bCs/>
          <w:b/>
        </w:rPr>
        <w:t xml:space="preserve">Product Strategy:</w:t>
      </w:r>
      <w:r>
        <w:t xml:space="preserve"> </w:t>
      </w:r>
      <w:r>
        <w:t xml:space="preserve">Offer tiered service packages tailored to Saint Petersburg's climate and lifestyle:</w:t>
      </w:r>
    </w:p>
    <w:p>
      <w:pPr>
        <w:numPr>
          <w:ilvl w:val="0"/>
          <w:numId w:val="1003"/>
        </w:numPr>
        <w:pStyle w:val="Compact"/>
      </w:pPr>
      <w:r>
        <w:rPr>
          <w:iCs/>
          <w:i/>
        </w:rPr>
        <w:t xml:space="preserve">Premium Care Package:</w:t>
      </w:r>
      <w:r>
        <w:t xml:space="preserve"> </w:t>
      </w:r>
      <w:r>
        <w:t xml:space="preserve">Full OCT scan, digital eye strain assessment, blue-light blocking lenses (essential for Russia's 7-month winter with indoor heating)</w:t>
      </w:r>
    </w:p>
    <w:p>
      <w:pPr>
        <w:numPr>
          <w:ilvl w:val="0"/>
          <w:numId w:val="1003"/>
        </w:numPr>
        <w:pStyle w:val="Compact"/>
      </w:pPr>
      <w:r>
        <w:rPr>
          <w:iCs/>
          <w:i/>
        </w:rPr>
        <w:t xml:space="preserve">Family Vision Plan:</w:t>
      </w:r>
      <w:r>
        <w:t xml:space="preserve"> </w:t>
      </w:r>
      <w:r>
        <w:t xml:space="preserve">20% discount for parents with children in Saint Petersburg schools</w:t>
      </w:r>
    </w:p>
    <w:p>
      <w:pPr>
        <w:numPr>
          <w:ilvl w:val="0"/>
          <w:numId w:val="1003"/>
        </w:numPr>
        <w:pStyle w:val="Compact"/>
      </w:pPr>
      <w:r>
        <w:rPr>
          <w:iCs/>
          <w:i/>
        </w:rPr>
        <w:t xml:space="preserve">Senior Wellness Program:</w:t>
      </w:r>
      <w:r>
        <w:t xml:space="preserve"> </w:t>
      </w:r>
      <w:r>
        <w:t xml:space="preserve">Free annual glaucoma screenings at community centers</w:t>
      </w:r>
    </w:p>
    <w:p>
      <w:pPr>
        <w:pStyle w:val="FirstParagraph"/>
      </w:pPr>
      <w:r>
        <w:rPr>
          <w:bCs/>
          <w:b/>
        </w:rPr>
        <w:t xml:space="preserve">Pricing Strategy:</w:t>
      </w:r>
      <w:r>
        <w:t xml:space="preserve"> </w:t>
      </w:r>
      <w:r>
        <w:t xml:space="preserve">Competitive yet premium positioning. Standard eye exam: 3,500 RUB (vs market average 2,800 RUB), justified by our advanced equipment and 90-day post-visit support. We'll implement a loyalty program where Saint Petersburg residents receive free lens cleaning kits every quarter with follow-up appointments.</w:t>
      </w:r>
    </w:p>
    <w:p>
      <w:pPr>
        <w:pStyle w:val="BodyText"/>
      </w:pPr>
      <w:r>
        <w:rPr>
          <w:bCs/>
          <w:b/>
        </w:rPr>
        <w:t xml:space="preserve">Place &amp; Experience Strategy:</w:t>
      </w:r>
      <w:r>
        <w:t xml:space="preserve"> </w:t>
      </w:r>
      <w:r>
        <w:t xml:space="preserve">Location is critical in Russia Saint Petersburg. We secure flagship space in Nevsky Prospect near metro stations – the most visible location for both tourists and locals. Our facility features:</w:t>
      </w:r>
    </w:p>
    <w:p>
      <w:pPr>
        <w:numPr>
          <w:ilvl w:val="0"/>
          <w:numId w:val="1004"/>
        </w:numPr>
        <w:pStyle w:val="Compact"/>
      </w:pPr>
      <w:r>
        <w:t xml:space="preserve">Russian-speaking staff with cultural sensitivity training</w:t>
      </w:r>
    </w:p>
    <w:p>
      <w:pPr>
        <w:numPr>
          <w:ilvl w:val="0"/>
          <w:numId w:val="1004"/>
        </w:numPr>
        <w:pStyle w:val="Compact"/>
      </w:pPr>
      <w:r>
        <w:t xml:space="preserve">Modern, relaxing environment with local art (featuring Saint Petersburg landscapes)</w:t>
      </w:r>
    </w:p>
    <w:p>
      <w:pPr>
        <w:numPr>
          <w:ilvl w:val="0"/>
          <w:numId w:val="1004"/>
        </w:numPr>
        <w:pStyle w:val="Compact"/>
      </w:pPr>
      <w:r>
        <w:t xml:space="preserve">Mobile app for appointment booking in Russian language (with English support for international visitors)</w:t>
      </w:r>
    </w:p>
    <w:p>
      <w:pPr>
        <w:pStyle w:val="FirstParagraph"/>
      </w:pPr>
      <w:r>
        <w:rPr>
          <w:bCs/>
          <w:b/>
        </w:rPr>
        <w:t xml:space="preserve">Promotion Strategy:</w:t>
      </w:r>
      <w:r>
        <w:t xml:space="preserve"> </w:t>
      </w:r>
      <w:r>
        <w:t xml:space="preserve">Digital-first approach leveraging Russia's dominant platforms:</w:t>
      </w:r>
    </w:p>
    <w:p>
      <w:pPr>
        <w:numPr>
          <w:ilvl w:val="0"/>
          <w:numId w:val="1005"/>
        </w:numPr>
        <w:pStyle w:val="Compact"/>
      </w:pPr>
      <w:r>
        <w:rPr>
          <w:iCs/>
          <w:i/>
        </w:rPr>
        <w:t xml:space="preserve">Social Media Campaigns:</w:t>
      </w:r>
      <w:r>
        <w:t xml:space="preserve"> </w:t>
      </w:r>
      <w:r>
        <w:t xml:space="preserve">Partner with Saint Petersburg micro-influencers in health/wellness niches for "Day in the Life" content showcasing our optometrist process. Focus on TikTok/Telegram where 78% of target audience engages.</w:t>
      </w:r>
    </w:p>
    <w:p>
      <w:pPr>
        <w:numPr>
          <w:ilvl w:val="0"/>
          <w:numId w:val="1005"/>
        </w:numPr>
        <w:pStyle w:val="Compact"/>
      </w:pPr>
      <w:r>
        <w:rPr>
          <w:iCs/>
          <w:i/>
        </w:rPr>
        <w:t xml:space="preserve">Community Partnerships:</w:t>
      </w:r>
      <w:r>
        <w:t xml:space="preserve"> </w:t>
      </w:r>
      <w:r>
        <w:t xml:space="preserve">Sponsor St. Petersburg School Health Days and collaborate with local clinics for referrals – building trust as a community health partner, not just an optometrist practice.</w:t>
      </w:r>
    </w:p>
    <w:p>
      <w:pPr>
        <w:numPr>
          <w:ilvl w:val="0"/>
          <w:numId w:val="1005"/>
        </w:numPr>
        <w:pStyle w:val="Compact"/>
      </w:pPr>
      <w:r>
        <w:rPr>
          <w:iCs/>
          <w:i/>
        </w:rPr>
        <w:t xml:space="preserve">Localized Content:</w:t>
      </w:r>
      <w:r>
        <w:t xml:space="preserve"> </w:t>
      </w:r>
      <w:r>
        <w:t xml:space="preserve">Publish Russian-language blog posts on "Winter Eye Care in Saint Petersburg" addressing seasonal challenges like dry indoor air from heating systems.</w:t>
      </w:r>
    </w:p>
    <w:p>
      <w:pPr>
        <w:numPr>
          <w:ilvl w:val="0"/>
          <w:numId w:val="1005"/>
        </w:numPr>
        <w:pStyle w:val="Compact"/>
      </w:pPr>
      <w:r>
        <w:rPr>
          <w:iCs/>
          <w:i/>
        </w:rPr>
        <w:t xml:space="preserve">Email Marketing:</w:t>
      </w:r>
      <w:r>
        <w:t xml:space="preserve"> </w:t>
      </w:r>
      <w:r>
        <w:t xml:space="preserve">Segment-based newsletters with exclusive offers for residents of specific districts (e.g., 15% off for residents of Petrograd Side)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Clinic launch in Saint Petersburg center; employee cultural training; influencer partnerships initiated</w:t>
            </w:r>
          </w:p>
        </w:tc>
      </w:tr>
      <w:tr>
        <w:tc>
          <w:tcPr/>
          <w:p>
            <w:pPr>
              <w:pStyle w:val="Compact"/>
              <w:jc w:val="left"/>
            </w:pPr>
            <w:r>
              <w:t xml:space="preserve">Q2 2024</w:t>
            </w:r>
          </w:p>
        </w:tc>
        <w:tc>
          <w:tcPr/>
          <w:p>
            <w:pPr>
              <w:pStyle w:val="Compact"/>
              <w:jc w:val="left"/>
            </w:pPr>
            <w:r>
              <w:t xml:space="preserve">Launch digital campaign targeting "digital eye strain"; school health partnership signings</w:t>
            </w:r>
          </w:p>
        </w:tc>
      </w:tr>
      <w:tr>
        <w:tc>
          <w:tcPr/>
          <w:p>
            <w:pPr>
              <w:pStyle w:val="Compact"/>
              <w:jc w:val="left"/>
            </w:pPr>
            <w:r>
              <w:t xml:space="preserve">Q3 2024</w:t>
            </w:r>
          </w:p>
        </w:tc>
        <w:tc>
          <w:tcPr/>
          <w:p>
            <w:pPr>
              <w:pStyle w:val="Compact"/>
              <w:jc w:val="left"/>
            </w:pPr>
            <w:r>
              <w:t xml:space="preserve">Sponsor St. Petersburg Health Festival; introduce loyalty program; expand to Vyborgsky District</w:t>
            </w:r>
          </w:p>
        </w:tc>
      </w:tr>
      <w:tr>
        <w:tc>
          <w:tcPr/>
          <w:p>
            <w:pPr>
              <w:pStyle w:val="Compact"/>
              <w:jc w:val="left"/>
            </w:pPr>
            <w:r>
              <w:t xml:space="preserve">Q4 2024</w:t>
            </w:r>
          </w:p>
        </w:tc>
        <w:tc>
          <w:tcPr/>
          <w:p>
            <w:pPr>
              <w:pStyle w:val="Compact"/>
              <w:jc w:val="left"/>
            </w:pPr>
            <w:r>
              <w:t xml:space="preserve">Analyze Year 1 metrics; plan expansion to Krasnogvardeysky District based on Saint Petersburg demand data</w:t>
            </w:r>
          </w:p>
        </w:tc>
      </w:tr>
    </w:tbl>
    <w:bookmarkEnd w:id="25"/>
    <w:bookmarkStart w:id="26" w:name="budget-allocation-year-1"/>
    <w:p>
      <w:pPr>
        <w:pStyle w:val="Heading2"/>
      </w:pPr>
      <w:r>
        <w:t xml:space="preserve">Budget Allocation (Year 1)</w:t>
      </w:r>
    </w:p>
    <w:p>
      <w:pPr>
        <w:pStyle w:val="FirstParagraph"/>
      </w:pPr>
      <w:r>
        <w:t xml:space="preserve">Total Budget: 4,800,000 RUB</w:t>
      </w:r>
    </w:p>
    <w:p>
      <w:pPr>
        <w:numPr>
          <w:ilvl w:val="0"/>
          <w:numId w:val="1006"/>
        </w:numPr>
        <w:pStyle w:val="Compact"/>
      </w:pPr>
      <w:r>
        <w:t xml:space="preserve">Digital Marketing (45%): Social ads, SEO for Russian search terms "optometrist Saint Petersburg"</w:t>
      </w:r>
    </w:p>
    <w:p>
      <w:pPr>
        <w:numPr>
          <w:ilvl w:val="0"/>
          <w:numId w:val="1006"/>
        </w:numPr>
        <w:pStyle w:val="Compact"/>
      </w:pPr>
      <w:r>
        <w:t xml:space="preserve">Community Events (25%): Health festivals, school partnerships in Russia Saint Petersburg</w:t>
      </w:r>
    </w:p>
    <w:p>
      <w:pPr>
        <w:numPr>
          <w:ilvl w:val="0"/>
          <w:numId w:val="1006"/>
        </w:numPr>
        <w:pStyle w:val="Compact"/>
      </w:pPr>
      <w:r>
        <w:t xml:space="preserve">Staff Training &amp; Materials (20%): Cultural sensitivity programs; multilingual signage</w:t>
      </w:r>
    </w:p>
    <w:p>
      <w:pPr>
        <w:numPr>
          <w:ilvl w:val="0"/>
          <w:numId w:val="1006"/>
        </w:numPr>
        <w:pStyle w:val="Compact"/>
      </w:pPr>
      <w:r>
        <w:t xml:space="preserve">Metrics Tracking (10%): Localized analytics platform monitoring Saint Petersburg-specific KPIs</w:t>
      </w:r>
    </w:p>
    <w:bookmarkEnd w:id="26"/>
    <w:bookmarkStart w:id="27" w:name="evaluation-control-mechanisms"/>
    <w:p>
      <w:pPr>
        <w:pStyle w:val="Heading2"/>
      </w:pPr>
      <w:r>
        <w:t xml:space="preserve">Evaluation &amp; Control Mechanisms</w:t>
      </w:r>
    </w:p>
    <w:p>
      <w:pPr>
        <w:pStyle w:val="FirstParagraph"/>
      </w:pPr>
      <w:r>
        <w:t xml:space="preserve">We'll implement real-time tracking through:</w:t>
      </w:r>
    </w:p>
    <w:p>
      <w:pPr>
        <w:numPr>
          <w:ilvl w:val="0"/>
          <w:numId w:val="1007"/>
        </w:numPr>
        <w:pStyle w:val="Compact"/>
      </w:pPr>
      <w:r>
        <w:t xml:space="preserve">Google Analytics for Russian-language website traffic sources</w:t>
      </w:r>
    </w:p>
    <w:p>
      <w:pPr>
        <w:numPr>
          <w:ilvl w:val="0"/>
          <w:numId w:val="1007"/>
        </w:numPr>
        <w:pStyle w:val="Compact"/>
      </w:pPr>
      <w:r>
        <w:t xml:space="preserve">Monthly customer satisfaction surveys in Russian (measuring Net Promoter Score)</w:t>
      </w:r>
    </w:p>
    <w:p>
      <w:pPr>
        <w:numPr>
          <w:ilvl w:val="0"/>
          <w:numId w:val="1007"/>
        </w:numPr>
        <w:pStyle w:val="Compact"/>
      </w:pPr>
      <w:r>
        <w:t xml:space="preserve">Quarterly analysis of patient acquisition cost vs. lifetime value specifically for Saint Petersburg demographics</w:t>
      </w:r>
    </w:p>
    <w:bookmarkEnd w:id="27"/>
    <w:bookmarkStart w:id="28" w:name="Xe433cd76da8fc1776ea2d8c731622c20412152a"/>
    <w:p>
      <w:pPr>
        <w:pStyle w:val="Heading2"/>
      </w:pPr>
      <w:r>
        <w:t xml:space="preserve">Why This Marketing Plan Succeeds in Russia Saint Petersburg</w:t>
      </w:r>
    </w:p>
    <w:p>
      <w:pPr>
        <w:pStyle w:val="FirstParagraph"/>
      </w:pPr>
      <w:r>
        <w:t xml:space="preserve">This plan directly addresses the cultural context: In Russia, trust is built through community involvement and visible local presence – not just advertising. By establishing our optometrist practice as a neighborhood health partner (not transactional service) in Saint Petersburg's most vibrant districts, we create sustainable demand. The strategy leverages digital platforms where Saint Petersburg residents actively seek health information while respecting Russian communication norms (e.g., avoiding excessive discounts that signal low quality). Most critically, our pricing reflects the premium value of modern eye care – a concept gaining traction in Russia's growing healthcare market.</w:t>
      </w:r>
    </w:p>
    <w:bookmarkEnd w:id="28"/>
    <w:bookmarkStart w:id="29" w:name="conclusion"/>
    <w:p>
      <w:pPr>
        <w:pStyle w:val="Heading2"/>
      </w:pPr>
      <w:r>
        <w:t xml:space="preserve">Conclusion</w:t>
      </w:r>
    </w:p>
    <w:p>
      <w:pPr>
        <w:pStyle w:val="FirstParagraph"/>
      </w:pPr>
      <w:r>
        <w:t xml:space="preserve">This Marketing Plan positions our optometrist practice as the definitive choice for eye care in Saint Petersburg, Russia. Through culturally intelligent marketing, strategic partnerships, and technology-adapted service delivery, we will capture significant market share while building a legacy of trusted vision health for Saint Petersburg's residents. Our success will be measured not just by patient numbers but by becoming synonymous with excellence in eye care across Russia's second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Saint Petersburg, Russia</dc:title>
  <dc:creator/>
  <dc:language>en</dc:language>
  <cp:keywords/>
  <dcterms:created xsi:type="dcterms:W3CDTF">2026-07-23T22:56:38Z</dcterms:created>
  <dcterms:modified xsi:type="dcterms:W3CDTF">2026-07-23T22:56:38Z</dcterms:modified>
</cp:coreProperties>
</file>

<file path=docProps/custom.xml><?xml version="1.0" encoding="utf-8"?>
<Properties xmlns="http://schemas.openxmlformats.org/officeDocument/2006/custom-properties" xmlns:vt="http://schemas.openxmlformats.org/officeDocument/2006/docPropsVTypes"/>
</file>