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X47b0d102c36e0c4a98a24778df7c9fd661e8b6b"/>
    <w:p>
      <w:pPr>
        <w:pStyle w:val="Heading1"/>
      </w:pPr>
      <w:r>
        <w:t xml:space="preserve">Comprehensive Marketing Plan for Premium Optometry Services: Serving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optometrist practice in the competitive healthcare landscape of United Kingdom London. Focusing on patient-centric care, community integration, and digital innovation, this plan targets London residents seeking high-quality eye care. As an independent Optometrist practice operating within the United Kingdom regulatory framework (GOC-compliant), our strategy leverages London's diverse demographics to build trust and market dominance. The core objective is to achieve 25% year-on-year growth in patient acquisition while becoming the most trusted optometrist recommendation in key London boroughs by 2026.</w:t>
      </w:r>
    </w:p>
    <w:bookmarkEnd w:id="20"/>
    <w:bookmarkStart w:id="21" w:name="Xcd25393dd03899d77caabdee0a7882d2c91ab2c"/>
    <w:p>
      <w:pPr>
        <w:pStyle w:val="Heading2"/>
      </w:pPr>
      <w:r>
        <w:t xml:space="preserve">Market Analysis: United Kingdom London Context</w:t>
      </w:r>
    </w:p>
    <w:p>
      <w:pPr>
        <w:pStyle w:val="FirstParagraph"/>
      </w:pPr>
      <w:r>
        <w:t xml:space="preserve">London's eye care market presents unique opportunities and challenges. With over 8.5 million residents across 33 boroughs, demand for optometric services is high due to urban lifestyle factors (screen time, pollution) and an aging population requiring regular screenings. The United Kingdom healthcare system creates a dual market: NHS-funded basic checks and private premium services. Competitors include large chains like Boots Opticians (140+ London branches) and independent clinics. However, Londoners increasingly seek personalised care beyond transactional experiences—a gap our practice will address.</w:t>
      </w:r>
    </w:p>
    <w:p>
      <w:pPr>
        <w:pStyle w:val="BodyText"/>
      </w:pPr>
      <w:r>
        <w:t xml:space="preserve">Key insights:</w:t>
      </w:r>
    </w:p>
    <w:p>
      <w:pPr>
        <w:numPr>
          <w:ilvl w:val="0"/>
          <w:numId w:val="1001"/>
        </w:numPr>
        <w:pStyle w:val="Compact"/>
      </w:pPr>
      <w:r>
        <w:t xml:space="preserve">72% of Londoners prioritize convenience (location/booking speed) in healthcare decisions (UK Health Foundation, 2023).</w:t>
      </w:r>
    </w:p>
    <w:p>
      <w:pPr>
        <w:numPr>
          <w:ilvl w:val="0"/>
          <w:numId w:val="1001"/>
        </w:numPr>
        <w:pStyle w:val="Compact"/>
      </w:pPr>
      <w:r>
        <w:t xml:space="preserve">NHS waiting times for eye exams exceed 18 weeks in many boroughs, driving private demand.</w:t>
      </w:r>
    </w:p>
    <w:p>
      <w:pPr>
        <w:numPr>
          <w:ilvl w:val="0"/>
          <w:numId w:val="1001"/>
        </w:numPr>
        <w:pStyle w:val="Compact"/>
      </w:pPr>
      <w:r>
        <w:t xml:space="preserve">London's cultural diversity requires multilingual outreach (e.g., Bengali, Polish, Portuguese speakers in Tower Hamlets &amp; Newham).</w:t>
      </w:r>
    </w:p>
    <w:bookmarkEnd w:id="21"/>
    <w:bookmarkStart w:id="22" w:name="target-audience"/>
    <w:p>
      <w:pPr>
        <w:pStyle w:val="Heading2"/>
      </w:pPr>
      <w:r>
        <w:t xml:space="preserve">Target Audience</w:t>
      </w:r>
    </w:p>
    <w:p>
      <w:pPr>
        <w:pStyle w:val="FirstParagraph"/>
      </w:pPr>
      <w:r>
        <w:t xml:space="preserve">We will focus on three primary segments within United Kingdom London:</w:t>
      </w:r>
    </w:p>
    <w:p>
      <w:pPr>
        <w:numPr>
          <w:ilvl w:val="0"/>
          <w:numId w:val="1002"/>
        </w:numPr>
        <w:pStyle w:val="Compact"/>
      </w:pPr>
      <w:r>
        <w:rPr>
          <w:bCs/>
          <w:b/>
        </w:rPr>
        <w:t xml:space="preserve">Busy Professionals (25-45):</w:t>
      </w:r>
      <w:r>
        <w:t xml:space="preserve"> </w:t>
      </w:r>
      <w:r>
        <w:t xml:space="preserve">Targeted via LinkedIn ads and corporate partnerships (e.g., offering discounted bulk eye exams for City of London businesses).</w:t>
      </w:r>
    </w:p>
    <w:p>
      <w:pPr>
        <w:numPr>
          <w:ilvl w:val="0"/>
          <w:numId w:val="1002"/>
        </w:numPr>
        <w:pStyle w:val="Compact"/>
      </w:pPr>
      <w:r>
        <w:rPr>
          <w:bCs/>
          <w:b/>
        </w:rPr>
        <w:t xml:space="preserve">Families with Children (30-50):</w:t>
      </w:r>
      <w:r>
        <w:t xml:space="preserve"> </w:t>
      </w:r>
      <w:r>
        <w:t xml:space="preserve">Localised parent-focused content on social media, school partnership programs.</w:t>
      </w:r>
    </w:p>
    <w:p>
      <w:pPr>
        <w:numPr>
          <w:ilvl w:val="0"/>
          <w:numId w:val="1002"/>
        </w:numPr>
        <w:pStyle w:val="Compact"/>
      </w:pPr>
      <w:r>
        <w:rPr>
          <w:bCs/>
          <w:b/>
        </w:rPr>
        <w:t xml:space="preserve">Senior Residents (65+):</w:t>
      </w:r>
      <w:r>
        <w:t xml:space="preserve"> </w:t>
      </w:r>
      <w:r>
        <w:t xml:space="preserve">Community outreach in retirement areas (e.g., Wandsworth, Richmond) emphasizing cataract prevention and low-vision support.</w:t>
      </w:r>
    </w:p>
    <w:bookmarkEnd w:id="22"/>
    <w:bookmarkStart w:id="23" w:name="unique-value-proposition"/>
    <w:p>
      <w:pPr>
        <w:pStyle w:val="Heading2"/>
      </w:pPr>
      <w:r>
        <w:t xml:space="preserve">Unique Value Proposition</w:t>
      </w:r>
    </w:p>
    <w:p>
      <w:pPr>
        <w:pStyle w:val="FirstParagraph"/>
      </w:pPr>
      <w:r>
        <w:t xml:space="preserve">As a London-based Optometrist practice, we differentiate through:</w:t>
      </w:r>
    </w:p>
    <w:p>
      <w:pPr>
        <w:numPr>
          <w:ilvl w:val="0"/>
          <w:numId w:val="1003"/>
        </w:numPr>
        <w:pStyle w:val="Compact"/>
      </w:pPr>
      <w:r>
        <w:rPr>
          <w:bCs/>
          <w:b/>
        </w:rPr>
        <w:t xml:space="preserve">Hyper-Local Expertise:</w:t>
      </w:r>
      <w:r>
        <w:t xml:space="preserve"> </w:t>
      </w:r>
      <w:r>
        <w:t xml:space="preserve">Dedicated borough-specific care (e.g., tailored diabetes management programs for Islington residents).</w:t>
      </w:r>
    </w:p>
    <w:p>
      <w:pPr>
        <w:numPr>
          <w:ilvl w:val="0"/>
          <w:numId w:val="1003"/>
        </w:numPr>
        <w:pStyle w:val="Compact"/>
      </w:pPr>
      <w:r>
        <w:rPr>
          <w:bCs/>
          <w:b/>
        </w:rPr>
        <w:t xml:space="preserve">GOC-Certified Innovation:</w:t>
      </w:r>
      <w:r>
        <w:t xml:space="preserve"> </w:t>
      </w:r>
      <w:r>
        <w:t xml:space="preserve">In-house OCT scanning and digital retinal imaging—uncommon in many London clinics.</w:t>
      </w:r>
    </w:p>
    <w:p>
      <w:pPr>
        <w:numPr>
          <w:ilvl w:val="0"/>
          <w:numId w:val="1003"/>
        </w:numPr>
        <w:pStyle w:val="Compact"/>
      </w:pPr>
      <w:r>
        <w:rPr>
          <w:bCs/>
          <w:b/>
        </w:rPr>
        <w:t xml:space="preserve">Seamless NHS Integration:</w:t>
      </w:r>
      <w:r>
        <w:t xml:space="preserve"> </w:t>
      </w:r>
      <w:r>
        <w:t xml:space="preserve">Direct referral pathways to NHS ophthalmology services, addressing a critical UK patient pain point.</w:t>
      </w:r>
    </w:p>
    <w:bookmarkEnd w:id="23"/>
    <w:bookmarkStart w:id="27" w:name="marketing-strategy-tactics"/>
    <w:p>
      <w:pPr>
        <w:pStyle w:val="Heading2"/>
      </w:pPr>
      <w:r>
        <w:t xml:space="preserve">Marketing Strategy &amp; Tactics</w:t>
      </w:r>
    </w:p>
    <w:p>
      <w:pPr>
        <w:pStyle w:val="FirstParagraph"/>
      </w:pPr>
      <w:r>
        <w:t xml:space="preserve">This Marketing Plan employs integrated tactics aligned with London’s digital-first culture:</w:t>
      </w:r>
    </w:p>
    <w:bookmarkStart w:id="24" w:name="digital-dominance"/>
    <w:p>
      <w:pPr>
        <w:pStyle w:val="Heading3"/>
      </w:pPr>
      <w:r>
        <w:t xml:space="preserve">Digital Dominance</w:t>
      </w:r>
    </w:p>
    <w:p>
      <w:pPr>
        <w:pStyle w:val="FirstParagraph"/>
      </w:pPr>
      <w:r>
        <w:t xml:space="preserve">• **Local SEO Optimization:** Target keywords like "optometrist near me London," "private eye test Camden," ensuring top Google visibility for United Kingdom London searches.</w:t>
      </w:r>
      <w:r>
        <w:t xml:space="preserve"> </w:t>
      </w:r>
      <w:r>
        <w:t xml:space="preserve">• **Google Ads Campaigns:** Geo-targeted ads for 15 key London boroughs with conversion-focused landing pages (e.g., "Same-day eye exam in Southwark").</w:t>
      </w:r>
      <w:r>
        <w:t xml:space="preserve"> </w:t>
      </w:r>
      <w:r>
        <w:t xml:space="preserve">• **Social Media:** Instagram/TikTok content showing "a day at our optometrist practice in London," featuring patient stories from diverse boroughs. Partnerships with UK parenting influencers for family outreach.</w:t>
      </w:r>
    </w:p>
    <w:bookmarkEnd w:id="24"/>
    <w:bookmarkStart w:id="25" w:name="community-engagement-london-centric"/>
    <w:p>
      <w:pPr>
        <w:pStyle w:val="Heading3"/>
      </w:pPr>
      <w:r>
        <w:t xml:space="preserve">Community Engagement (London-Centric)</w:t>
      </w:r>
    </w:p>
    <w:p>
      <w:pPr>
        <w:pStyle w:val="FirstParagraph"/>
      </w:pPr>
      <w:r>
        <w:t xml:space="preserve">• **Borough Wellness Days:** Partner with local libraries and community centres (e.g., Hackney, Croydon) for free eye screenings, building grassroots trust.</w:t>
      </w:r>
      <w:r>
        <w:t xml:space="preserve"> </w:t>
      </w:r>
      <w:r>
        <w:t xml:space="preserve">• **School Programs:** Work with London boroughs to provide free vision checks for primary schools, targeting parents through local newsletters.</w:t>
      </w:r>
      <w:r>
        <w:t xml:space="preserve"> </w:t>
      </w:r>
      <w:r>
        <w:t xml:space="preserve">• **Business Alliances:** Offer "Eye Health Weeks" at corporate hubs (e.g., Canary Wharf), positioning the Optometrist as a partner in employee wellbeing.</w:t>
      </w:r>
    </w:p>
    <w:bookmarkEnd w:id="25"/>
    <w:bookmarkStart w:id="26" w:name="trust-building-initiatives"/>
    <w:p>
      <w:pPr>
        <w:pStyle w:val="Heading3"/>
      </w:pPr>
      <w:r>
        <w:t xml:space="preserve">Trust-Building Initiatives</w:t>
      </w:r>
    </w:p>
    <w:p>
      <w:pPr>
        <w:pStyle w:val="FirstParagraph"/>
      </w:pPr>
      <w:r>
        <w:t xml:space="preserve">• **Transparent Pricing Portal:** Online cost calculator for London patients (e.g., "£95 comprehensive eye test in Westminster"), eliminating hidden fees—a key concern in UK healthcare.</w:t>
      </w:r>
      <w:r>
        <w:t xml:space="preserve"> </w:t>
      </w:r>
      <w:r>
        <w:t xml:space="preserve">• **Patient Testimonials:** Video reviews featuring real London residents (e.g., "As a nurse in NHS St Thomas’ Hospital, I trust my optometrist here").</w:t>
      </w:r>
      <w:r>
        <w:t xml:space="preserve"> </w:t>
      </w:r>
      <w:r>
        <w:t xml:space="preserve">• **GOC Compliance Showcase:** Prominently display GOC registration on all materials—essential for UK consumer confidence.</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SEO/social campaigns; secure 5 community partnership agreements (e.g., with Camden Council, local schools).</w:t>
      </w:r>
      <w:r>
        <w:t xml:space="preserve"> </w:t>
      </w:r>
      <w:r>
        <w:rPr>
          <w:bCs/>
          <w:b/>
        </w:rPr>
        <w:t xml:space="preserve">Months 4-6:</w:t>
      </w:r>
      <w:r>
        <w:t xml:space="preserve"> </w:t>
      </w:r>
      <w:r>
        <w:t xml:space="preserve">Roll out NHS referral pathway; host first borough wellness event.</w:t>
      </w:r>
      <w:r>
        <w:t xml:space="preserve"> </w:t>
      </w:r>
      <w:r>
        <w:rPr>
          <w:bCs/>
          <w:b/>
        </w:rPr>
        <w:t xml:space="preserve">Months 7-12:</w:t>
      </w:r>
      <w:r>
        <w:t xml:space="preserve"> </w:t>
      </w:r>
      <w:r>
        <w:t xml:space="preserve">Expand to all key London boroughs; introduce loyalty program for repeat patients.</w:t>
      </w:r>
    </w:p>
    <w:bookmarkEnd w:id="28"/>
    <w:bookmarkStart w:id="29" w:name="budget-allocation-united-kingdom-focus"/>
    <w:p>
      <w:pPr>
        <w:pStyle w:val="Heading2"/>
      </w:pPr>
      <w:r>
        <w:t xml:space="preserve">Budget Allocation (United Kingdom Focus)</w:t>
      </w:r>
    </w:p>
    <w:p>
      <w:pPr>
        <w:pStyle w:val="FirstParagraph"/>
      </w:pPr>
      <w:r>
        <w:t xml:space="preserve">Total Budget: £35,000 (Year 1)</w:t>
      </w:r>
      <w:r>
        <w:t xml:space="preserve"> </w:t>
      </w:r>
      <w:r>
        <w:t xml:space="preserve">• Digital Marketing: 45% (£15,750) – Google Ads, SEO tools</w:t>
      </w:r>
      <w:r>
        <w:t xml:space="preserve"> </w:t>
      </w:r>
      <w:r>
        <w:t xml:space="preserve">• Community Events: 30% (£10,500) – Venue costs, materials</w:t>
      </w:r>
      <w:r>
        <w:t xml:space="preserve"> </w:t>
      </w:r>
      <w:r>
        <w:t xml:space="preserve">• Content &amp; PR: 20% (£7,000) – Video production, local press outreach</w:t>
      </w:r>
      <w:r>
        <w:t xml:space="preserve"> </w:t>
      </w:r>
      <w:r>
        <w:t xml:space="preserve">• Contingency: 5% (£1,750)</w:t>
      </w:r>
    </w:p>
    <w:bookmarkEnd w:id="29"/>
    <w:bookmarkStart w:id="30" w:name="key-performance-indicators-kpis"/>
    <w:p>
      <w:pPr>
        <w:pStyle w:val="Heading2"/>
      </w:pPr>
      <w:r>
        <w:t xml:space="preserve">Key Performance Indicators (KPIs)</w:t>
      </w:r>
    </w:p>
    <w:p>
      <w:pPr>
        <w:pStyle w:val="FirstParagraph"/>
      </w:pPr>
      <w:r>
        <w:t xml:space="preserve">To measure success of this Marketing Plan:</w:t>
      </w:r>
    </w:p>
    <w:p>
      <w:pPr>
        <w:numPr>
          <w:ilvl w:val="0"/>
          <w:numId w:val="1004"/>
        </w:numPr>
        <w:pStyle w:val="Compact"/>
      </w:pPr>
      <w:r>
        <w:t xml:space="preserve">Acquire 300 new private patients in Year 1 (targeting London postcode areas with high NHS wait times).</w:t>
      </w:r>
    </w:p>
    <w:p>
      <w:pPr>
        <w:numPr>
          <w:ilvl w:val="0"/>
          <w:numId w:val="1004"/>
        </w:numPr>
        <w:pStyle w:val="Compact"/>
      </w:pPr>
      <w:r>
        <w:t xml:space="preserve">Achieve 4.8+ Google rating from London-based reviews.</w:t>
      </w:r>
    </w:p>
    <w:p>
      <w:pPr>
        <w:numPr>
          <w:ilvl w:val="0"/>
          <w:numId w:val="1004"/>
        </w:numPr>
        <w:pStyle w:val="Compact"/>
      </w:pPr>
      <w:r>
        <w:t xml:space="preserve">Secure 15 corporate or community partnerships by Month 6.</w:t>
      </w:r>
    </w:p>
    <w:p>
      <w:pPr>
        <w:numPr>
          <w:ilvl w:val="0"/>
          <w:numId w:val="1004"/>
        </w:numPr>
        <w:pStyle w:val="Compact"/>
      </w:pPr>
      <w:r>
        <w:t xml:space="preserve">Drive 40% of bookings via digital channels (aligned with UK smartphone usage trends).</w:t>
      </w:r>
    </w:p>
    <w:bookmarkEnd w:id="30"/>
    <w:bookmarkStart w:id="31" w:name="compliance-ethical-considerations"/>
    <w:p>
      <w:pPr>
        <w:pStyle w:val="Heading2"/>
      </w:pPr>
      <w:r>
        <w:t xml:space="preserve">Compliance &amp; Ethical Considerations</w:t>
      </w:r>
    </w:p>
    <w:p>
      <w:pPr>
        <w:pStyle w:val="FirstParagraph"/>
      </w:pPr>
      <w:r>
        <w:t xml:space="preserve">All marketing adheres to the General Optical Council (GOC) Code of Practice and UK Advertising Standards Authority (ASA) guidelines. No misleading claims about outcomes; patient testimonials require written consent. Pricing transparency is mandatory per UK Consumer Rights Act 2015.</w:t>
      </w:r>
    </w:p>
    <w:bookmarkEnd w:id="31"/>
    <w:bookmarkStart w:id="32" w:name="conclusion"/>
    <w:p>
      <w:pPr>
        <w:pStyle w:val="Heading2"/>
      </w:pPr>
      <w:r>
        <w:t xml:space="preserve">Conclusion</w:t>
      </w:r>
    </w:p>
    <w:p>
      <w:pPr>
        <w:pStyle w:val="FirstParagraph"/>
      </w:pPr>
      <w:r>
        <w:t xml:space="preserve">This Marketing Plan positions our Optometrist practice as the premier eye care solution for United Kingdom London residents. By merging hyper-local community engagement with cutting-edge digital strategies, we will overcome London's competitive landscape while upholding the highest UK healthcare standards. The focus on trust, convenience, and cultural responsiveness ensures sustainable growth in one of Europe’s most dynamic markets. As an independent Optometrist dedicated to London’s health ecosystem, this plan delivers measurable results—transforming patient acquisition into lasting community partnerships across the United Kingdom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United Kingdom London</dc:title>
  <dc:creator/>
  <cp:keywords/>
  <dcterms:created xsi:type="dcterms:W3CDTF">2026-07-23T23:14:42Z</dcterms:created>
  <dcterms:modified xsi:type="dcterms:W3CDTF">2026-07-23T23:14:42Z</dcterms:modified>
</cp:coreProperties>
</file>

<file path=docProps/custom.xml><?xml version="1.0" encoding="utf-8"?>
<Properties xmlns="http://schemas.openxmlformats.org/officeDocument/2006/custom-properties" xmlns:vt="http://schemas.openxmlformats.org/officeDocument/2006/docPropsVTypes"/>
</file>