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Optometrist</w:t>
      </w:r>
      <w:r>
        <w:t xml:space="preserve"> </w:t>
      </w:r>
      <w:r>
        <w:t xml:space="preserve">Services</w:t>
      </w:r>
      <w:r>
        <w:t xml:space="preserve"> </w:t>
      </w:r>
      <w:r>
        <w:t xml:space="preserve">in</w:t>
      </w:r>
      <w:r>
        <w:t xml:space="preserve"> </w:t>
      </w:r>
      <w:r>
        <w:t xml:space="preserve">Uzbekistan</w:t>
      </w:r>
      <w:r>
        <w:t xml:space="preserve"> </w:t>
      </w:r>
      <w:r>
        <w:t xml:space="preserve">Tashkent</w:t>
      </w:r>
    </w:p>
    <w:bookmarkStart w:id="33" w:name="X9606d3554cb4fe95c5f8c53b8623408c4fce21c"/>
    <w:p>
      <w:pPr>
        <w:pStyle w:val="Heading1"/>
      </w:pPr>
      <w:r>
        <w:t xml:space="preserve">Comprehensive Marketing Plan for Optometrist Practice in Tashkent, Uzbekistan</w:t>
      </w:r>
    </w:p>
    <w:bookmarkStart w:id="20" w:name="executive-summary"/>
    <w:p>
      <w:pPr>
        <w:pStyle w:val="Heading2"/>
      </w:pPr>
      <w:r>
        <w:t xml:space="preserve">Executive Summary</w:t>
      </w:r>
    </w:p>
    <w:p>
      <w:pPr>
        <w:pStyle w:val="FirstParagraph"/>
      </w:pPr>
      <w:r>
        <w:t xml:space="preserve">This Marketing Plan outlines a targeted strategy to establish and grow a premium optometrist practice in Tashkent, Uzbekistan. With rising digital device usage, aging demographics, and limited access to specialized eye care in Uzbekistan's urban centers, our practice will address critical unmet needs through modern diagnostics, culturally sensitive service delivery, and community-focused engagement. The plan targets Tashkent’s growing middle class while positioning our Optometrist as a trusted health partner in the Uzbekistan healthcare landscape.</w:t>
      </w:r>
    </w:p>
    <w:bookmarkEnd w:id="20"/>
    <w:bookmarkStart w:id="21" w:name="X65f0fd5a55b47be03c2e6587f34b74c686c3c0d"/>
    <w:p>
      <w:pPr>
        <w:pStyle w:val="Heading2"/>
      </w:pPr>
      <w:r>
        <w:t xml:space="preserve">Market Analysis: Uzbekistan Tashkent Context</w:t>
      </w:r>
    </w:p>
    <w:p>
      <w:pPr>
        <w:pStyle w:val="FirstParagraph"/>
      </w:pPr>
      <w:r>
        <w:t xml:space="preserve">Tashkent, the capital of Uzbekistan, hosts 10 million residents with rapidly increasing eye strain from smartphone/computer use (60% of urban adults report vision discomfort per recent national health surveys). Current gaps include:</w:t>
      </w:r>
    </w:p>
    <w:p>
      <w:pPr>
        <w:numPr>
          <w:ilvl w:val="0"/>
          <w:numId w:val="1001"/>
        </w:numPr>
        <w:pStyle w:val="Compact"/>
      </w:pPr>
      <w:r>
        <w:t xml:space="preserve">Only 15% of Tashkent residents undergo annual eye exams vs. global standards (35-40%)</w:t>
      </w:r>
    </w:p>
    <w:p>
      <w:pPr>
        <w:numPr>
          <w:ilvl w:val="0"/>
          <w:numId w:val="1001"/>
        </w:numPr>
        <w:pStyle w:val="Compact"/>
      </w:pPr>
      <w:r>
        <w:t xml:space="preserve">State clinics prioritize cataract surgery over preventive optometry</w:t>
      </w:r>
    </w:p>
    <w:p>
      <w:pPr>
        <w:numPr>
          <w:ilvl w:val="0"/>
          <w:numId w:val="1001"/>
        </w:numPr>
        <w:pStyle w:val="Compact"/>
      </w:pPr>
      <w:r>
        <w:t xml:space="preserve">Rising myopia rates among schoolchildren (28% in Tashkent schools)</w:t>
      </w:r>
    </w:p>
    <w:p>
      <w:pPr>
        <w:pStyle w:val="FirstParagraph"/>
      </w:pPr>
      <w:r>
        <w:t xml:space="preserve">The Uzbekistan healthcare market is growing at 7.5% annually, with private eye care as a high-potential segment. Cultural factors are critical: family referrals drive healthcare decisions, and trust in local providers outweighs brand awareness.</w:t>
      </w:r>
    </w:p>
    <w:bookmarkEnd w:id="21"/>
    <w:bookmarkStart w:id="22" w:name="target-audience-segmentation"/>
    <w:p>
      <w:pPr>
        <w:pStyle w:val="Heading2"/>
      </w:pPr>
      <w:r>
        <w:t xml:space="preserve">Target Audience Segmentation</w:t>
      </w:r>
    </w:p>
    <w:p>
      <w:pPr>
        <w:numPr>
          <w:ilvl w:val="0"/>
          <w:numId w:val="1002"/>
        </w:numPr>
        <w:pStyle w:val="Compact"/>
      </w:pPr>
      <w:r>
        <w:rPr>
          <w:bCs/>
          <w:b/>
        </w:rPr>
        <w:t xml:space="preserve">Urban Parents (35-45 years)</w:t>
      </w:r>
      <w:r>
        <w:t xml:space="preserve">: Seeking pediatric eye exams for school-aged children; value convenience and clinic reputation.</w:t>
      </w:r>
    </w:p>
    <w:p>
      <w:pPr>
        <w:numPr>
          <w:ilvl w:val="0"/>
          <w:numId w:val="1002"/>
        </w:numPr>
        <w:pStyle w:val="Compact"/>
      </w:pPr>
      <w:r>
        <w:rPr>
          <w:bCs/>
          <w:b/>
        </w:rPr>
        <w:t xml:space="preserve">Office Professionals (25-40 years)</w:t>
      </w:r>
      <w:r>
        <w:t xml:space="preserve">: Suffering from digital eye strain; prioritize quick, tech-enabled diagnostics during lunch breaks.</w:t>
      </w:r>
    </w:p>
    <w:p>
      <w:pPr>
        <w:numPr>
          <w:ilvl w:val="0"/>
          <w:numId w:val="1002"/>
        </w:numPr>
        <w:pStyle w:val="Compact"/>
      </w:pPr>
      <w:r>
        <w:rPr>
          <w:bCs/>
          <w:b/>
        </w:rPr>
        <w:t xml:space="preserve">Seniors (55+ years)</w:t>
      </w:r>
      <w:r>
        <w:t xml:space="preserve">: Needing cataract/AMD screenings; influenced by family health advice and clinic proximity to residential areas like Chilanzar or Yashnobod.</w:t>
      </w:r>
    </w:p>
    <w:bookmarkEnd w:id="22"/>
    <w:bookmarkStart w:id="23" w:name="marketing-goals-year-1"/>
    <w:p>
      <w:pPr>
        <w:pStyle w:val="Heading2"/>
      </w:pPr>
      <w:r>
        <w:t xml:space="preserve">Marketing Goals (Year 1)</w:t>
      </w:r>
    </w:p>
    <w:p>
      <w:pPr>
        <w:numPr>
          <w:ilvl w:val="0"/>
          <w:numId w:val="1003"/>
        </w:numPr>
        <w:pStyle w:val="Compact"/>
      </w:pPr>
      <w:r>
        <w:t xml:space="preserve">Achieve 80% brand recognition among target demographics in Tashkent within 18 months</w:t>
      </w:r>
    </w:p>
    <w:p>
      <w:pPr>
        <w:numPr>
          <w:ilvl w:val="0"/>
          <w:numId w:val="1003"/>
        </w:numPr>
        <w:pStyle w:val="Compact"/>
      </w:pPr>
      <w:r>
        <w:t xml:space="preserve">Secure 3,500 annual patient visits through diversified acquisition channels</w:t>
      </w:r>
    </w:p>
    <w:p>
      <w:pPr>
        <w:numPr>
          <w:ilvl w:val="0"/>
          <w:numId w:val="1003"/>
        </w:numPr>
        <w:pStyle w:val="Compact"/>
      </w:pPr>
      <w:r>
        <w:t xml:space="preserve">Attain a 4.7/5 average patient satisfaction rating on local platforms (e.g., Google Maps Uzbek)</w:t>
      </w:r>
    </w:p>
    <w:bookmarkEnd w:id="23"/>
    <w:bookmarkStart w:id="28" w:name="Xc0826012081d687b41398d8e8797276ae049fa5"/>
    <w:p>
      <w:pPr>
        <w:pStyle w:val="Heading2"/>
      </w:pPr>
      <w:r>
        <w:t xml:space="preserve">Core Strategies: Aligning with Optometrist Services &amp; Tashkent Market</w:t>
      </w:r>
    </w:p>
    <w:bookmarkStart w:id="24" w:name="product-strategy"/>
    <w:p>
      <w:pPr>
        <w:pStyle w:val="Heading3"/>
      </w:pPr>
      <w:r>
        <w:t xml:space="preserve">Product Strategy</w:t>
      </w:r>
    </w:p>
    <w:p>
      <w:pPr>
        <w:pStyle w:val="FirstParagraph"/>
      </w:pPr>
      <w:r>
        <w:t xml:space="preserve">Our Optometrist practice will offer:</w:t>
      </w:r>
      <w:r>
        <w:t xml:space="preserve"> </w:t>
      </w:r>
      <w:r>
        <w:t xml:space="preserve">-</w:t>
      </w:r>
      <w:r>
        <w:t xml:space="preserve"> </w:t>
      </w:r>
      <w:r>
        <w:rPr>
          <w:bCs/>
          <w:b/>
        </w:rPr>
        <w:t xml:space="preserve">Preventive Packages:</w:t>
      </w:r>
      <w:r>
        <w:t xml:space="preserve"> </w:t>
      </w:r>
      <w:r>
        <w:t xml:space="preserve">Annual exams + digital eye strain assessment ($18) – priced below state clinic fees ($25).</w:t>
      </w:r>
      <w:r>
        <w:t xml:space="preserve"> </w:t>
      </w:r>
      <w:r>
        <w:t xml:space="preserve">-</w:t>
      </w:r>
      <w:r>
        <w:t xml:space="preserve"> </w:t>
      </w:r>
      <w:r>
        <w:rPr>
          <w:bCs/>
          <w:b/>
        </w:rPr>
        <w:t xml:space="preserve">Clinic-Specialized Services:</w:t>
      </w:r>
      <w:r>
        <w:t xml:space="preserve"> </w:t>
      </w:r>
      <w:r>
        <w:t xml:space="preserve">Pediatric vision therapy (partnering with Tashkent schools), premium lens customization (including UV-protective lenses for Uzbekistan’s high-sunlight exposure).</w:t>
      </w:r>
      <w:r>
        <w:t xml:space="preserve"> </w:t>
      </w:r>
      <w:r>
        <w:t xml:space="preserve">-</w:t>
      </w:r>
      <w:r>
        <w:t xml:space="preserve"> </w:t>
      </w:r>
      <w:r>
        <w:rPr>
          <w:bCs/>
          <w:b/>
        </w:rPr>
        <w:t xml:space="preserve">Community Health Initiatives:</w:t>
      </w:r>
      <w:r>
        <w:t xml:space="preserve"> </w:t>
      </w:r>
      <w:r>
        <w:t xml:space="preserve">Free eye screenings at Tashkent mosques and community centers, building trust through cultural alignment.</w:t>
      </w:r>
    </w:p>
    <w:bookmarkEnd w:id="24"/>
    <w:bookmarkStart w:id="25" w:name="pricing-strategy"/>
    <w:p>
      <w:pPr>
        <w:pStyle w:val="Heading3"/>
      </w:pPr>
      <w:r>
        <w:t xml:space="preserve">Pricing Strategy</w:t>
      </w:r>
    </w:p>
    <w:p>
      <w:pPr>
        <w:pStyle w:val="FirstParagraph"/>
      </w:pPr>
      <w:r>
        <w:t xml:space="preserve">Tiered pricing balancing accessibility and premium positioning:</w:t>
      </w:r>
    </w:p>
    <w:p>
      <w:pPr>
        <w:numPr>
          <w:ilvl w:val="0"/>
          <w:numId w:val="1004"/>
        </w:numPr>
        <w:pStyle w:val="Compact"/>
      </w:pPr>
      <w:r>
        <w:rPr>
          <w:iCs/>
          <w:i/>
        </w:rPr>
        <w:t xml:space="preserve">Bronze Package ($12):</w:t>
      </w:r>
      <w:r>
        <w:t xml:space="preserve"> </w:t>
      </w:r>
      <w:r>
        <w:t xml:space="preserve">Basic exam + basic glasses prescription (targeting budget-conscious families)</w:t>
      </w:r>
    </w:p>
    <w:p>
      <w:pPr>
        <w:numPr>
          <w:ilvl w:val="0"/>
          <w:numId w:val="1004"/>
        </w:numPr>
        <w:pStyle w:val="Compact"/>
      </w:pPr>
      <w:r>
        <w:rPr>
          <w:iCs/>
          <w:i/>
        </w:rPr>
        <w:t xml:space="preserve">Silver Package ($45):</w:t>
      </w:r>
      <w:r>
        <w:t xml:space="preserve"> </w:t>
      </w:r>
      <w:r>
        <w:t xml:space="preserve">Comprehensive exam + digital eye strain analysis (office professionals)</w:t>
      </w:r>
    </w:p>
    <w:p>
      <w:pPr>
        <w:numPr>
          <w:ilvl w:val="0"/>
          <w:numId w:val="1004"/>
        </w:numPr>
        <w:pStyle w:val="Compact"/>
      </w:pPr>
      <w:r>
        <w:t xml:space="preserve">Gold Package ($80): All above + 2-year lens warranty, telehealth follow-ups, and senior care discount</w:t>
      </w:r>
    </w:p>
    <w:p>
      <w:pPr>
        <w:pStyle w:val="FirstParagraph"/>
      </w:pPr>
      <w:r>
        <w:t xml:space="preserve">*All prices include mandatory Uzbekistan medical service tax.*</w:t>
      </w:r>
    </w:p>
    <w:bookmarkEnd w:id="25"/>
    <w:bookmarkStart w:id="26" w:name="distribution-access-place"/>
    <w:p>
      <w:pPr>
        <w:pStyle w:val="Heading3"/>
      </w:pPr>
      <w:r>
        <w:t xml:space="preserve">Distribution &amp; Access (Place)</w:t>
      </w:r>
    </w:p>
    <w:p>
      <w:pPr>
        <w:pStyle w:val="FirstParagraph"/>
      </w:pPr>
      <w:r>
        <w:t xml:space="preserve">-</w:t>
      </w:r>
      <w:r>
        <w:t xml:space="preserve"> </w:t>
      </w:r>
      <w:r>
        <w:rPr>
          <w:bCs/>
          <w:b/>
        </w:rPr>
        <w:t xml:space="preserve">Primary Clinic:</w:t>
      </w:r>
      <w:r>
        <w:t xml:space="preserve"> </w:t>
      </w:r>
      <w:r>
        <w:t xml:space="preserve">Located in Tashkent City Mall (Chilonzor district), ensuring high foot traffic and easy access for families.</w:t>
      </w:r>
      <w:r>
        <w:t xml:space="preserve"> </w:t>
      </w:r>
      <w:r>
        <w:t xml:space="preserve">-</w:t>
      </w:r>
      <w:r>
        <w:t xml:space="preserve"> </w:t>
      </w:r>
      <w:r>
        <w:rPr>
          <w:bCs/>
          <w:b/>
        </w:rPr>
        <w:t xml:space="preserve">Mobile Outreach:</w:t>
      </w:r>
      <w:r>
        <w:t xml:space="preserve"> </w:t>
      </w:r>
      <w:r>
        <w:t xml:space="preserve">Bi-weekly clinic visits to 10 schools in Tashkent suburbs, addressing pediatric needs.</w:t>
      </w:r>
      <w:r>
        <w:t xml:space="preserve"> </w:t>
      </w:r>
      <w:r>
        <w:t xml:space="preserve">-</w:t>
      </w:r>
      <w:r>
        <w:t xml:space="preserve"> </w:t>
      </w:r>
      <w:r>
        <w:rPr>
          <w:bCs/>
          <w:b/>
        </w:rPr>
        <w:t xml:space="preserve">Digital Access:</w:t>
      </w:r>
      <w:r>
        <w:t xml:space="preserve"> </w:t>
      </w:r>
      <w:r>
        <w:t xml:space="preserve">Uzbek-language telehealth platform (available via popular apps like Telegram) for follow-ups.</w:t>
      </w:r>
    </w:p>
    <w:bookmarkEnd w:id="26"/>
    <w:bookmarkStart w:id="27" w:name="Xafb0f8866e89d63269d178a9a2f4ae59bd1eab4"/>
    <w:p>
      <w:pPr>
        <w:pStyle w:val="Heading3"/>
      </w:pPr>
      <w:r>
        <w:t xml:space="preserve">Promotion Strategy: Digital &amp; Community-Centric</w:t>
      </w:r>
    </w:p>
    <w:p>
      <w:pPr>
        <w:numPr>
          <w:ilvl w:val="0"/>
          <w:numId w:val="1005"/>
        </w:numPr>
        <w:pStyle w:val="Compact"/>
      </w:pPr>
      <w:r>
        <w:rPr>
          <w:iCs/>
          <w:i/>
        </w:rPr>
        <w:t xml:space="preserve">Social Media (Instagram &amp; TikTok):</w:t>
      </w:r>
      <w:r>
        <w:t xml:space="preserve"> </w:t>
      </w:r>
      <w:r>
        <w:t xml:space="preserve">Short videos demonstrating eye exercises, Uzbek health influencers sharing "myth vs. fact" content (e.g., "Can reading in low light cause blindness?"). Budget: 40% of marketing spend.</w:t>
      </w:r>
    </w:p>
    <w:p>
      <w:pPr>
        <w:numPr>
          <w:ilvl w:val="0"/>
          <w:numId w:val="1005"/>
        </w:numPr>
        <w:pStyle w:val="Compact"/>
      </w:pPr>
      <w:r>
        <w:rPr>
          <w:iCs/>
          <w:i/>
        </w:rPr>
        <w:t xml:space="preserve">Community Partnerships:</w:t>
      </w:r>
      <w:r>
        <w:t xml:space="preserve"> </w:t>
      </w:r>
      <w:r>
        <w:t xml:space="preserve">Collaborate with Tashkent’s Education Department for school screenings; sponsor local sports events to reach athletes prone to eye injuries.</w:t>
      </w:r>
    </w:p>
    <w:p>
      <w:pPr>
        <w:numPr>
          <w:ilvl w:val="0"/>
          <w:numId w:val="1005"/>
        </w:numPr>
        <w:pStyle w:val="Compact"/>
      </w:pPr>
      <w:r>
        <w:rPr>
          <w:iCs/>
          <w:i/>
        </w:rPr>
        <w:t xml:space="preserve">Referral Program:</w:t>
      </w:r>
      <w:r>
        <w:t xml:space="preserve"> </w:t>
      </w:r>
      <w:r>
        <w:t xml:space="preserve">"Refer a friend, get 20% off glasses" – leveraging Uzbekistan’s strong family-based healthcare referrals.</w:t>
      </w:r>
    </w:p>
    <w:p>
      <w:pPr>
        <w:numPr>
          <w:ilvl w:val="0"/>
          <w:numId w:val="1005"/>
        </w:numPr>
        <w:pStyle w:val="Compact"/>
      </w:pPr>
      <w:r>
        <w:rPr>
          <w:iCs/>
          <w:i/>
        </w:rPr>
        <w:t xml:space="preserve">Local Media:</w:t>
      </w:r>
      <w:r>
        <w:t xml:space="preserve"> </w:t>
      </w:r>
      <w:r>
        <w:t xml:space="preserve">Radio interviews on FM stations popular with Tashkent adults (e.g., NAMANGAN TV) discussing eye health awareness.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Marketing</w:t>
      </w:r>
    </w:p>
    <w:p>
      <w:pPr>
        <w:pStyle w:val="BodyText"/>
      </w:pPr>
      <w:r>
        <w:t xml:space="preserve">40%</w:t>
      </w:r>
    </w:p>
    <w:p>
      <w:pPr>
        <w:pStyle w:val="BodyText"/>
      </w:pPr>
      <w:r>
        <w:t xml:space="preserve">Social ads, telehealth app development, influencer collabs</w:t>
      </w:r>
    </w:p>
    <w:p>
      <w:pPr>
        <w:pStyle w:val="BodyText"/>
      </w:pPr>
      <w:r>
        <w:t xml:space="preserve">Community Events</w:t>
      </w:r>
    </w:p>
    <w:p>
      <w:pPr>
        <w:pStyle w:val="BodyText"/>
      </w:pPr>
      <w:r>
        <w:t xml:space="preserve">30%</w:t>
      </w:r>
    </w:p>
    <w:p>
      <w:pPr>
        <w:pStyle w:val="BodyText"/>
      </w:pPr>
      <w:r>
        <w:t xml:space="preserve">Mobile clinic costs, school partnerships, free screenings</w:t>
      </w:r>
    </w:p>
    <w:p>
      <w:pPr>
        <w:pStyle w:val="BodyText"/>
      </w:pPr>
      <w:r>
        <w:t xml:space="preserve">Promotional Materials</w:t>
      </w:r>
    </w:p>
    <w:p>
      <w:pPr>
        <w:pStyle w:val="BodyText"/>
      </w:pPr>
      <w:r>
        <w:t xml:space="preserve">15%</w:t>
      </w:r>
    </w:p>
    <w:p>
      <w:pPr>
        <w:pStyle w:val="BodyText"/>
      </w:pPr>
      <w:r>
        <w:t xml:space="preserve">(Brochures in Uzbek/English, branded uniforms for staff)</w:t>
      </w:r>
    </w:p>
    <w:p>
      <w:pPr>
        <w:pStyle w:val="BodyText"/>
      </w:pPr>
      <w:r>
        <w:t xml:space="preserve">Partnership Development</w:t>
      </w:r>
    </w:p>
    <w:p>
      <w:pPr>
        <w:pStyle w:val="BodyText"/>
      </w:pPr>
      <w:r>
        <w:t xml:space="preserve">10%</w:t>
      </w:r>
    </w:p>
    <w:p>
      <w:pPr>
        <w:pStyle w:val="BodyText"/>
      </w:pPr>
      <w:r>
        <w:t xml:space="preserve">(Health department collaborations, corporate wellness programs for Tashkent businesses)</w:t>
      </w:r>
    </w:p>
    <w:p>
      <w:pPr>
        <w:pStyle w:val="BodyText"/>
      </w:pPr>
      <w:r>
        <w:t xml:space="preserve">Contingency</w:t>
      </w:r>
    </w:p>
    <w:p>
      <w:pPr>
        <w:pStyle w:val="BodyText"/>
      </w:pPr>
      <w:r>
        <w:t xml:space="preserve">5%</w:t>
      </w:r>
    </w:p>
    <w:bookmarkEnd w:id="29"/>
    <w:bookmarkStart w:id="30" w:name="measurement-timeline"/>
    <w:p>
      <w:pPr>
        <w:pStyle w:val="Heading2"/>
      </w:pPr>
      <w:r>
        <w:t xml:space="preserve">Measurement &amp; Timeline</w:t>
      </w:r>
    </w:p>
    <w:p>
      <w:pPr>
        <w:pStyle w:val="FirstParagraph"/>
      </w:pPr>
      <w:r>
        <w:t xml:space="preserve">-</w:t>
      </w:r>
      <w:r>
        <w:t xml:space="preserve"> </w:t>
      </w:r>
      <w:r>
        <w:rPr>
          <w:bCs/>
          <w:b/>
        </w:rPr>
        <w:t xml:space="preserve">Monthly:</w:t>
      </w:r>
      <w:r>
        <w:t xml:space="preserve"> </w:t>
      </w:r>
      <w:r>
        <w:t xml:space="preserve">Track patient acquisition costs (CAC) via social media analytics; monitor appointment cancellations.</w:t>
      </w:r>
      <w:r>
        <w:t xml:space="preserve"> </w:t>
      </w:r>
      <w:r>
        <w:t xml:space="preserve">-</w:t>
      </w:r>
      <w:r>
        <w:t xml:space="preserve"> </w:t>
      </w:r>
      <w:r>
        <w:rPr>
          <w:bCs/>
          <w:b/>
        </w:rPr>
        <w:t xml:space="preserve">Quarterly:</w:t>
      </w:r>
      <w:r>
        <w:t xml:space="preserve"> </w:t>
      </w:r>
      <w:r>
        <w:t xml:space="preserve">Survey patients on cultural relevance (e.g., "Did our staff understand your family’s health needs?").</w:t>
      </w:r>
      <w:r>
        <w:t xml:space="preserve"> </w:t>
      </w:r>
      <w:r>
        <w:t xml:space="preserve">-</w:t>
      </w:r>
      <w:r>
        <w:t xml:space="preserve"> </w:t>
      </w:r>
      <w:r>
        <w:rPr>
          <w:bCs/>
          <w:b/>
        </w:rPr>
        <w:t xml:space="preserve">Semester 1:</w:t>
      </w:r>
      <w:r>
        <w:t xml:space="preserve"> </w:t>
      </w:r>
      <w:r>
        <w:t xml:space="preserve">Establish clinic presence in Tashkent City Mall + partner with 3 schools.</w:t>
      </w:r>
      <w:r>
        <w:t xml:space="preserve"> </w:t>
      </w:r>
      <w:r>
        <w:t xml:space="preserve">-</w:t>
      </w:r>
      <w:r>
        <w:t xml:space="preserve"> </w:t>
      </w:r>
      <w:r>
        <w:rPr>
          <w:bCs/>
          <w:b/>
        </w:rPr>
        <w:t xml:space="preserve">Semester 2:</w:t>
      </w:r>
      <w:r>
        <w:t xml:space="preserve"> </w:t>
      </w:r>
      <w:r>
        <w:t xml:space="preserve">Launch telehealth platform; expand mobile outreach to 5 new neighborhoods.</w:t>
      </w:r>
    </w:p>
    <w:bookmarkEnd w:id="30"/>
    <w:bookmarkStart w:id="31" w:name="why-this-works-for-uzbekistan-tashkent"/>
    <w:p>
      <w:pPr>
        <w:pStyle w:val="Heading2"/>
      </w:pPr>
      <w:r>
        <w:t xml:space="preserve">Why This Works for Uzbekistan Tashkent</w:t>
      </w:r>
    </w:p>
    <w:p>
      <w:pPr>
        <w:pStyle w:val="FirstParagraph"/>
      </w:pPr>
      <w:r>
        <w:t xml:space="preserve">This Marketing Plan transcends generic templates by embedding cultural intelligence: using local dialects in materials, respecting religious calendars for community events (e.g., avoiding Ramadan for mass screenings), and addressing Uzbekistan-specific needs like high UV exposure. As the first private Optometrist practice to prioritize preventive care over reactive treatment in Tashkent, we will redefine eye health standards while driving sustainable growth in Uzbekistan's emerging healthcare market. By making vision care accessible, trusted, and locally relevant, this plan ensures long-term community impact beyond patient acquisition.</w:t>
      </w:r>
    </w:p>
    <w:bookmarkEnd w:id="31"/>
    <w:bookmarkStart w:id="32" w:name="conclusion"/>
    <w:p>
      <w:pPr>
        <w:pStyle w:val="Heading2"/>
      </w:pPr>
      <w:r>
        <w:t xml:space="preserve">Conclusion</w:t>
      </w:r>
    </w:p>
    <w:p>
      <w:pPr>
        <w:pStyle w:val="FirstParagraph"/>
      </w:pPr>
      <w:r>
        <w:t xml:space="preserve">This Marketing Plan for our Optometrist practice in Tashkent positions us not merely as a clinic but as a health steward for Uzbekistan's urban population. Through culturally attuned strategies, we will convert low eye care awareness into loyal patients while establishing Tashkent as the benchmark for modern optometry in Central Asia. The roadmap delivers measurable results within 12 months, proving that targeted marketing tailored to Uzbekistan’s unique market realities is the key to success.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Optometrist Services in Uzbekistan Tashkent</dc:title>
  <dc:creator/>
  <dc:language>en</dc:language>
  <cp:keywords/>
  <dcterms:created xsi:type="dcterms:W3CDTF">2026-07-21T05:50:03Z</dcterms:created>
  <dcterms:modified xsi:type="dcterms:W3CDTF">2026-07-21T05:50:03Z</dcterms:modified>
</cp:coreProperties>
</file>

<file path=docProps/custom.xml><?xml version="1.0" encoding="utf-8"?>
<Properties xmlns="http://schemas.openxmlformats.org/officeDocument/2006/custom-properties" xmlns:vt="http://schemas.openxmlformats.org/officeDocument/2006/docPropsVTypes"/>
</file>