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33" w:name="X4c45a5381456727101e0a16c2784f9d4b7a3935"/>
    <w:p>
      <w:pPr>
        <w:pStyle w:val="Heading1"/>
      </w:pPr>
      <w:r>
        <w:t xml:space="preserve">Comprehensive Marketing Plan: Premium Optometrist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optometrist practice in Caracas, Venezuela. Recognizing the critical gap in accessible, high-quality eye care services within Venezuela Caracas' evolving healthcare landscape, this plan targets both urban demographics and underserved communities. With rising digital device usage and limited specialized eye care facilities across Venezuela, our optometrist practice will position itself as a trusted provider of preventive care, advanced diagnostics, and personalized vision solutions. The strategy leverages cultural understanding of Venezuelan family values while addressing economic realities through flexible pricing models.</w:t>
      </w:r>
    </w:p>
    <w:bookmarkEnd w:id="20"/>
    <w:bookmarkStart w:id="21" w:name="X460cf340c7ec3d0a8f5f725df30f2c66bce0731"/>
    <w:p>
      <w:pPr>
        <w:pStyle w:val="Heading2"/>
      </w:pPr>
      <w:r>
        <w:t xml:space="preserve">Market Analysis: Optometry Demand in Caracas</w:t>
      </w:r>
    </w:p>
    <w:p>
      <w:pPr>
        <w:pStyle w:val="FirstParagraph"/>
      </w:pPr>
      <w:r>
        <w:t xml:space="preserve">Venezuela Caracas faces significant eye health challenges: 30% of the population experiences uncorrected refractive errors (World Health Organization, 2023), yet only 15% of optometrists serve urban centers like Caracas. Economic instability has driven a surge in demand for cost-effective solutions, with Venezuelans increasingly prioritizing eye health after prolonged screen exposure during remote work/learning. Competitor analysis reveals two key gaps: (1) Overpriced private clinics targeting expats, and (2) Under-resourced public facilities lacking modern equipment. Our optometrist practice bridges this divide by offering premium services at accessible prices using locally sourced materials.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Segment:</w:t>
      </w:r>
      <w:r>
        <w:t xml:space="preserve"> </w:t>
      </w:r>
      <w:r>
        <w:t xml:space="preserve">Middle-income families (ages 30-55) in Caracas neighborhoods like Chacao, La Castellana, and Los Caobos. This group values preventive care for children's education and workplace productivity.</w:t>
      </w:r>
    </w:p>
    <w:p>
      <w:pPr>
        <w:numPr>
          <w:ilvl w:val="0"/>
          <w:numId w:val="1001"/>
        </w:numPr>
        <w:pStyle w:val="Compact"/>
      </w:pPr>
      <w:r>
        <w:rPr>
          <w:bCs/>
          <w:b/>
        </w:rPr>
        <w:t xml:space="preserve">Secondary Segment:</w:t>
      </w:r>
      <w:r>
        <w:t xml:space="preserve"> </w:t>
      </w:r>
      <w:r>
        <w:t xml:space="preserve">Senior citizens (&gt;60) in subsidized housing zones requiring cataract screening and glaucoma management.</w:t>
      </w:r>
    </w:p>
    <w:p>
      <w:pPr>
        <w:numPr>
          <w:ilvl w:val="0"/>
          <w:numId w:val="1001"/>
        </w:numPr>
        <w:pStyle w:val="Compact"/>
      </w:pPr>
      <w:r>
        <w:rPr>
          <w:bCs/>
          <w:b/>
        </w:rPr>
        <w:t xml:space="preserve">Niche Opportunity:</w:t>
      </w:r>
      <w:r>
        <w:t xml:space="preserve"> </w:t>
      </w:r>
      <w:r>
        <w:t xml:space="preserve">Corporate partnerships with Caracas businesses for employee vision screenings (addressing 45% of work absenteeism linked to eye strain).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75% brand recognition among target demographics in Caracas within 9 months.</w:t>
      </w:r>
    </w:p>
    <w:bookmarkEnd w:id="23"/>
    <w:bookmarkStart w:id="28" w:name="X941e3d39d020dca60eaa4ab8bb76c3a2c45cc1e"/>
    <w:p>
      <w:pPr>
        <w:pStyle w:val="Heading2"/>
      </w:pPr>
      <w:r>
        <w:t xml:space="preserve">Marketing Strategies: The Four Ps for Venezuela Caracas</w:t>
      </w:r>
    </w:p>
    <w:bookmarkStart w:id="24" w:name="product-strategy"/>
    <w:p>
      <w:pPr>
        <w:pStyle w:val="Heading3"/>
      </w:pPr>
      <w:r>
        <w:t xml:space="preserve">Product Strategy</w:t>
      </w:r>
    </w:p>
    <w:p>
      <w:pPr>
        <w:pStyle w:val="FirstParagraph"/>
      </w:pPr>
      <w:r>
        <w:t xml:space="preserve">Our optometrist practice offers tiered services tailored to Venezuelan economic conditions:</w:t>
      </w:r>
    </w:p>
    <w:p>
      <w:pPr>
        <w:numPr>
          <w:ilvl w:val="0"/>
          <w:numId w:val="1003"/>
        </w:numPr>
        <w:pStyle w:val="Compact"/>
      </w:pPr>
      <w:r>
        <w:rPr>
          <w:bCs/>
          <w:b/>
        </w:rPr>
        <w:t xml:space="preserve">BASIC CARE:</w:t>
      </w:r>
      <w:r>
        <w:t xml:space="preserve"> </w:t>
      </w:r>
      <w:r>
        <w:t xml:space="preserve">Comprehensive eye exams ($15 USD equivalent) using refurbished but certified equipment (addressing cost barriers).</w:t>
      </w:r>
    </w:p>
    <w:p>
      <w:pPr>
        <w:numPr>
          <w:ilvl w:val="0"/>
          <w:numId w:val="1003"/>
        </w:numPr>
        <w:pStyle w:val="Compact"/>
      </w:pPr>
      <w:r>
        <w:rPr>
          <w:bCs/>
          <w:b/>
        </w:rPr>
        <w:t xml:space="preserve">Premium Care:</w:t>
      </w:r>
      <w:r>
        <w:t xml:space="preserve"> </w:t>
      </w:r>
      <w:r>
        <w:t xml:space="preserve">Digital retinal scans, blue-light blocking lenses (sold locally to avoid import costs), and diabetic eye screening ($40 USD).</w:t>
      </w:r>
    </w:p>
    <w:p>
      <w:pPr>
        <w:numPr>
          <w:ilvl w:val="0"/>
          <w:numId w:val="1003"/>
        </w:numPr>
        <w:pStyle w:val="Compact"/>
      </w:pPr>
      <w:r>
        <w:rPr>
          <w:bCs/>
          <w:b/>
        </w:rPr>
        <w:t xml:space="preserve">Preventive Programs:</w:t>
      </w:r>
      <w:r>
        <w:t xml:space="preserve"> </w:t>
      </w:r>
      <w:r>
        <w:t xml:space="preserve">School vision screenings for Caracas public schools (free with government partnership) and corporate wellness packages.</w:t>
      </w:r>
    </w:p>
    <w:bookmarkEnd w:id="24"/>
    <w:bookmarkStart w:id="25" w:name="pricing-strategy"/>
    <w:p>
      <w:pPr>
        <w:pStyle w:val="Heading3"/>
      </w:pPr>
      <w:r>
        <w:t xml:space="preserve">Pricing Strategy</w:t>
      </w:r>
    </w:p>
    <w:p>
      <w:pPr>
        <w:pStyle w:val="FirstParagraph"/>
      </w:pPr>
      <w:r>
        <w:t xml:space="preserve">Adapted to Venezuela's hyperinflation through:</w:t>
      </w:r>
    </w:p>
    <w:p>
      <w:pPr>
        <w:numPr>
          <w:ilvl w:val="0"/>
          <w:numId w:val="1004"/>
        </w:numPr>
        <w:pStyle w:val="Compact"/>
      </w:pPr>
      <w:r>
        <w:t xml:space="preserve">A 'Venezuelan Value System' pricing: Services priced in Bolivares (Bs) with monthly fixed-rate equivalents adjusted for inflation.</w:t>
      </w:r>
    </w:p>
    <w:p>
      <w:pPr>
        <w:numPr>
          <w:ilvl w:val="0"/>
          <w:numId w:val="1004"/>
        </w:numPr>
        <w:pStyle w:val="Compact"/>
      </w:pPr>
      <w:r>
        <w:t xml:space="preserve">Payment plans: 3-installment options for glasses via local microfinance partners (e.g., Mercantil Bank).</w:t>
      </w:r>
    </w:p>
    <w:p>
      <w:pPr>
        <w:numPr>
          <w:ilvl w:val="0"/>
          <w:numId w:val="1004"/>
        </w:numPr>
        <w:pStyle w:val="Compact"/>
      </w:pPr>
      <w:r>
        <w:t xml:space="preserve">Community discounts: 20% off for senior citizens and teachers (aligning with Venezuelan cultural respect for educators).</w:t>
      </w:r>
    </w:p>
    <w:bookmarkEnd w:id="25"/>
    <w:bookmarkStart w:id="26" w:name="place-strategy"/>
    <w:p>
      <w:pPr>
        <w:pStyle w:val="Heading3"/>
      </w:pPr>
      <w:r>
        <w:t xml:space="preserve">Place Strategy</w:t>
      </w:r>
    </w:p>
    <w:p>
      <w:pPr>
        <w:pStyle w:val="FirstParagraph"/>
      </w:pPr>
      <w:r>
        <w:t xml:space="preserve">Optimal accessibility in Caracas:</w:t>
      </w:r>
    </w:p>
    <w:p>
      <w:pPr>
        <w:numPr>
          <w:ilvl w:val="0"/>
          <w:numId w:val="1005"/>
        </w:numPr>
        <w:pStyle w:val="Compact"/>
      </w:pPr>
      <w:r>
        <w:rPr>
          <w:bCs/>
          <w:b/>
        </w:rPr>
        <w:t xml:space="preserve">Physical Locations:</w:t>
      </w:r>
      <w:r>
        <w:t xml:space="preserve"> </w:t>
      </w:r>
      <w:r>
        <w:t xml:space="preserve">Two clinics in high-traffic zones: (1) Chacao (affluent residential), (2) La Vega (middle-income hub with public transport access).</w:t>
      </w:r>
    </w:p>
    <w:p>
      <w:pPr>
        <w:numPr>
          <w:ilvl w:val="0"/>
          <w:numId w:val="1005"/>
        </w:numPr>
        <w:pStyle w:val="Compact"/>
      </w:pPr>
      <w:r>
        <w:rPr>
          <w:bCs/>
          <w:b/>
        </w:rPr>
        <w:t xml:space="preserve">Digital Presence:</w:t>
      </w:r>
      <w:r>
        <w:t xml:space="preserve"> </w:t>
      </w:r>
      <w:r>
        <w:t xml:space="preserve">WhatsApp-based appointment system integrated with Google Maps for low-tech navigation in Caracas.</w:t>
      </w:r>
    </w:p>
    <w:p>
      <w:pPr>
        <w:numPr>
          <w:ilvl w:val="0"/>
          <w:numId w:val="1005"/>
        </w:numPr>
        <w:pStyle w:val="Compact"/>
      </w:pPr>
      <w:r>
        <w:rPr>
          <w:bCs/>
          <w:b/>
        </w:rPr>
        <w:t xml:space="preserve">Mobile Outreach:</w:t>
      </w:r>
      <w:r>
        <w:t xml:space="preserve"> </w:t>
      </w:r>
      <w:r>
        <w:t xml:space="preserve">Quarterly 'Eye Care on Wheels' bus serving 10 underserved neighborhoods (e.g., Petare), collaborating with local community leaders.</w:t>
      </w:r>
    </w:p>
    <w:bookmarkEnd w:id="26"/>
    <w:bookmarkStart w:id="27" w:name="promotion-strategy"/>
    <w:p>
      <w:pPr>
        <w:pStyle w:val="Heading3"/>
      </w:pPr>
      <w:r>
        <w:t xml:space="preserve">Promotion Strategy</w:t>
      </w:r>
    </w:p>
    <w:p>
      <w:pPr>
        <w:pStyle w:val="FirstParagraph"/>
      </w:pPr>
      <w:r>
        <w:t xml:space="preserve">Culturally resonant messaging for Venezuela Caracas:</w:t>
      </w:r>
    </w:p>
    <w:p>
      <w:pPr>
        <w:numPr>
          <w:ilvl w:val="0"/>
          <w:numId w:val="1006"/>
        </w:numPr>
        <w:pStyle w:val="Compact"/>
      </w:pPr>
      <w:r>
        <w:rPr>
          <w:bCs/>
          <w:b/>
        </w:rPr>
        <w:t xml:space="preserve">Community Engagement:</w:t>
      </w:r>
      <w:r>
        <w:t xml:space="preserve"> </w:t>
      </w:r>
      <w:r>
        <w:t xml:space="preserve">Sponsor local soccer teams (e.g., Caracas FC youth leagues) with branded vision health kits, leveraging Venezuela's sports passion.</w:t>
      </w:r>
    </w:p>
    <w:p>
      <w:pPr>
        <w:numPr>
          <w:ilvl w:val="0"/>
          <w:numId w:val="1006"/>
        </w:numPr>
        <w:pStyle w:val="Compact"/>
      </w:pPr>
      <w:r>
        <w:rPr>
          <w:bCs/>
          <w:b/>
        </w:rPr>
        <w:t xml:space="preserve">Content Marketing:</w:t>
      </w:r>
      <w:r>
        <w:t xml:space="preserve"> </w:t>
      </w:r>
      <w:r>
        <w:t xml:space="preserve">Bilingual (Spanish/English) YouTube channel featuring optometrist 'vision tips' addressing Venezuelan lifestyle challenges (e.g., "Managing Eye Strain from Public Transport Commuting").</w:t>
      </w:r>
    </w:p>
    <w:p>
      <w:pPr>
        <w:numPr>
          <w:ilvl w:val="0"/>
          <w:numId w:val="1006"/>
        </w:numPr>
        <w:pStyle w:val="Compact"/>
      </w:pPr>
      <w:r>
        <w:rPr>
          <w:bCs/>
          <w:b/>
        </w:rPr>
        <w:t xml:space="preserve">Trust Building:</w:t>
      </w:r>
      <w:r>
        <w:t xml:space="preserve"> </w:t>
      </w:r>
      <w:r>
        <w:t xml:space="preserve">Partner with Caracas-based doctors for co-branded health webinars; showcase patient testimonials in local media like Últimas Noticias.</w:t>
      </w:r>
    </w:p>
    <w:p>
      <w:pPr>
        <w:numPr>
          <w:ilvl w:val="0"/>
          <w:numId w:val="1006"/>
        </w:numPr>
        <w:pStyle w:val="Compact"/>
      </w:pPr>
      <w:r>
        <w:rPr>
          <w:bCs/>
          <w:b/>
        </w:rPr>
        <w:t xml:space="preserve">Social Media:</w:t>
      </w:r>
      <w:r>
        <w:t xml:space="preserve"> </w:t>
      </w:r>
      <w:r>
        <w:t xml:space="preserve">Targeted Facebook/Instagram ads highlighting 'Family Vision Care' (Venezuelans prioritize family health), using relatable Caracas street imagery.</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Clinic setup in Chacao; train staff on Venezuelan cultural sensitivity; secure MoU with 3 Caracas schools.</w:t>
      </w:r>
    </w:p>
    <w:p>
      <w:pPr>
        <w:pStyle w:val="BodyText"/>
      </w:pPr>
      <w:r>
        <w:t xml:space="preserve">3-4</w:t>
      </w:r>
    </w:p>
    <w:p>
      <w:pPr>
        <w:pStyle w:val="BodyText"/>
      </w:pPr>
      <w:r>
        <w:t xml:space="preserve">Launch WhatsApp booking system; host first community screening at Parque del Este.</w:t>
      </w:r>
    </w:p>
    <w:p>
      <w:pPr>
        <w:pStyle w:val="BodyText"/>
      </w:pPr>
      <w:r>
        <w:t xml:space="preserve">5-6</w:t>
      </w:r>
    </w:p>
    <w:p>
      <w:pPr>
        <w:pStyle w:val="BodyText"/>
      </w:pPr>
      <w:r>
        <w:t xml:space="preserve">7-9</w:t>
      </w:r>
    </w:p>
    <w:p>
      <w:pPr>
        <w:pStyle w:val="BodyText"/>
      </w:pPr>
      <w:r>
        <w:t xml:space="preserve">10-12</w:t>
      </w:r>
    </w:p>
    <w:bookmarkEnd w:id="29"/>
    <w:bookmarkStart w:id="30" w:name="budget-allocation"/>
    <w:p>
      <w:pPr>
        <w:pStyle w:val="Heading2"/>
      </w:pPr>
      <w:r>
        <w:t xml:space="preserve">Budget Allocation</w:t>
      </w:r>
    </w:p>
    <w:p>
      <w:pPr>
        <w:pStyle w:val="FirstParagraph"/>
      </w:pPr>
      <w:r>
        <w:t xml:space="preserve">Total Initial Investment: $45,000 USD (converted at 37.8 Bs/USD)</w:t>
      </w:r>
    </w:p>
    <w:p>
      <w:pPr>
        <w:numPr>
          <w:ilvl w:val="0"/>
          <w:numId w:val="1007"/>
        </w:numPr>
        <w:pStyle w:val="Compact"/>
      </w:pPr>
      <w:r>
        <w:t xml:space="preserve">65%: Equipment &amp; Clinic Setup (prioritizing locally repairable devices)</w:t>
      </w:r>
    </w:p>
    <w:p>
      <w:pPr>
        <w:numPr>
          <w:ilvl w:val="0"/>
          <w:numId w:val="1007"/>
        </w:numPr>
        <w:pStyle w:val="Compact"/>
      </w:pPr>
      <w:r>
        <w:t xml:space="preserve">20%: Community Outreach &amp; Mobile Clinic Operations</w:t>
      </w:r>
    </w:p>
    <w:p>
      <w:pPr>
        <w:numPr>
          <w:ilvl w:val="0"/>
          <w:numId w:val="1007"/>
        </w:numPr>
        <w:pStyle w:val="Compact"/>
      </w:pPr>
      <w:r>
        <w:t xml:space="preserve">10%: Digital Marketing (targeted ads, content creation)</w:t>
      </w:r>
    </w:p>
    <w:p>
      <w:pPr>
        <w:numPr>
          <w:ilvl w:val="0"/>
          <w:numId w:val="1007"/>
        </w:numPr>
        <w:pStyle w:val="Compact"/>
      </w:pPr>
      <w:r>
        <w:t xml:space="preserve">5%: Partnership Development with Caracas institutions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t xml:space="preserve">Monthly patient acquisition rate (target: 25 new patients/clinic/month)</w:t>
      </w:r>
    </w:p>
    <w:p>
      <w:pPr>
        <w:numPr>
          <w:ilvl w:val="0"/>
          <w:numId w:val="1008"/>
        </w:numPr>
        <w:pStyle w:val="Compact"/>
      </w:pPr>
      <w:r>
        <w:t xml:space="preserve">Patient satisfaction scores (target: 4.7/5 via post-visit WhatsApp surveys)</w:t>
      </w:r>
    </w:p>
    <w:p>
      <w:pPr>
        <w:numPr>
          <w:ilvl w:val="0"/>
          <w:numId w:val="1008"/>
        </w:numPr>
        <w:pStyle w:val="Compact"/>
      </w:pPr>
      <w:r>
        <w:t xml:space="preserve">Community impact: Number of school screenings conducted in Caracas neighborhoods</w:t>
      </w:r>
    </w:p>
    <w:p>
      <w:pPr>
        <w:numPr>
          <w:ilvl w:val="0"/>
          <w:numId w:val="1008"/>
        </w:numPr>
        <w:pStyle w:val="Compact"/>
      </w:pPr>
      <w:r>
        <w:t xml:space="preserve">Referral rate from physicians (tracked via referral codes for partner clinics)</w:t>
      </w:r>
    </w:p>
    <w:bookmarkEnd w:id="31"/>
    <w:bookmarkStart w:id="32" w:name="conclusion-vision-for-venezuela-caracas"/>
    <w:p>
      <w:pPr>
        <w:pStyle w:val="Heading2"/>
      </w:pPr>
      <w:r>
        <w:t xml:space="preserve">Conclusion: Vision for Venezuela Caracas</w:t>
      </w:r>
    </w:p>
    <w:p>
      <w:pPr>
        <w:pStyle w:val="FirstParagraph"/>
      </w:pPr>
      <w:r>
        <w:t xml:space="preserve">This Marketing Plan transforms the optometrist practice from a clinical service into a community health pillar in Venezuela Caracas. By centering our strategy on Venezuelan economic realities, cultural values, and geographic accessibility, we create sustainable growth while addressing critical eye health gaps. Unlike competitors focusing solely on profit or basic services, our model—rooted in partnership with Caracas' neighborhoods—builds lasting trust. As the first optometrist practice designed specifically for Venezuela's market dynamics, we project 30% revenue growth in Year 1 through community integration and data-driven adaptation to Venezuela's evolving healthcare needs.</w:t>
      </w:r>
    </w:p>
    <w:p>
      <w:pPr>
        <w:pStyle w:val="BodyText"/>
      </w:pPr>
      <w:r>
        <w:rPr>
          <w:iCs/>
          <w:i/>
        </w:rPr>
        <w:t xml:space="preserve">Prepared for: VisionCare Optometry Center • Location: Caracas, Venezuela • Date: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Venezuela Caracas</dc:title>
  <dc:creator/>
  <dc:language>en</dc:language>
  <cp:keywords/>
  <dcterms:created xsi:type="dcterms:W3CDTF">2026-07-21T05:50:33Z</dcterms:created>
  <dcterms:modified xsi:type="dcterms:W3CDTF">2026-07-21T05:50:33Z</dcterms:modified>
</cp:coreProperties>
</file>

<file path=docProps/custom.xml><?xml version="1.0" encoding="utf-8"?>
<Properties xmlns="http://schemas.openxmlformats.org/officeDocument/2006/custom-properties" xmlns:vt="http://schemas.openxmlformats.org/officeDocument/2006/docPropsVTypes"/>
</file>