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Optometrist</w:t>
      </w:r>
      <w:r>
        <w:t xml:space="preserve"> </w:t>
      </w:r>
      <w:r>
        <w:t xml:space="preserve">Services</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33" w:name="X3017fece488e4a1ff5971b42b10445cc10d5690"/>
    <w:p>
      <w:pPr>
        <w:pStyle w:val="Heading1"/>
      </w:pPr>
      <w:r>
        <w:t xml:space="preserve">Comprehensive Marketing Plan: Premium Optometrist Services in Ho Chi Minh City, Vietnam</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 optometrist practice in Ho Chi Minh City (HCMC), Vietnam. With the Vietnamese population experiencing rising rates of myopia and age-related eye conditions, coupled with HCMC's rapidly expanding middle class, this plan targets a critical healthcare gap. Our vision is to become the most trusted optometric provider in Southeast Asia through advanced technology, culturally sensitive care, and hyper-localized marketing within Vietnam Ho Chi Minh City. The 12-month strategy focuses on acquiring 500 new patients in the first year while building brand authority among both urban residents and corporate clients across HCMC.</w:t>
      </w:r>
    </w:p>
    <w:bookmarkEnd w:id="20"/>
    <w:bookmarkStart w:id="21" w:name="X13536a44955fef2f43811993c2a1e40d84aef18"/>
    <w:p>
      <w:pPr>
        <w:pStyle w:val="Heading2"/>
      </w:pPr>
      <w:r>
        <w:t xml:space="preserve">Market Analysis: Vietnam Ho Chi Minh City Context</w:t>
      </w:r>
    </w:p>
    <w:p>
      <w:pPr>
        <w:pStyle w:val="FirstParagraph"/>
      </w:pPr>
      <w:r>
        <w:t xml:space="preserve">HCMC, Vietnam's economic hub with over 9 million residents, presents unique opportunities. The city has the highest concentration of eye care demand in the country due to:</w:t>
      </w:r>
    </w:p>
    <w:p>
      <w:pPr>
        <w:numPr>
          <w:ilvl w:val="0"/>
          <w:numId w:val="1001"/>
        </w:numPr>
        <w:pStyle w:val="Compact"/>
      </w:pPr>
      <w:r>
        <w:t xml:space="preserve">Urbanization driving prolonged screen exposure (78% of HCMC residents use digital devices &gt;6 hours/day)</w:t>
      </w:r>
    </w:p>
    <w:p>
      <w:pPr>
        <w:numPr>
          <w:ilvl w:val="0"/>
          <w:numId w:val="1001"/>
        </w:numPr>
        <w:pStyle w:val="Compact"/>
      </w:pPr>
      <w:r>
        <w:t xml:space="preserve">Rising myopia rates: 70% among schoolchildren in HCMC (vs. 40% nationally)</w:t>
      </w:r>
    </w:p>
    <w:p>
      <w:pPr>
        <w:numPr>
          <w:ilvl w:val="0"/>
          <w:numId w:val="1001"/>
        </w:numPr>
        <w:pStyle w:val="Compact"/>
      </w:pPr>
      <w:r>
        <w:t xml:space="preserve">Emerging middle class with increased health spending (+12% CAGR since 2020)</w:t>
      </w:r>
    </w:p>
    <w:p>
      <w:pPr>
        <w:numPr>
          <w:ilvl w:val="0"/>
          <w:numId w:val="1001"/>
        </w:numPr>
        <w:pStyle w:val="Compact"/>
      </w:pPr>
      <w:r>
        <w:t xml:space="preserve">Government initiatives like "Vietnam Health Strategy 2030" prioritizing eye care access</w:t>
      </w:r>
    </w:p>
    <w:p>
      <w:pPr>
        <w:pStyle w:val="FirstParagraph"/>
      </w:pPr>
      <w:r>
        <w:t xml:space="preserve">Current market saturation is low for premium optometrist services. Most clinics offer basic vision tests without advanced diagnostics, creating an opportunity to differentiate through technology and patient experience.</w:t>
      </w:r>
    </w:p>
    <w:bookmarkEnd w:id="21"/>
    <w:bookmarkStart w:id="22" w:name="Xf0ca96db3b9399c7a932123b57626e1226c65c4"/>
    <w:p>
      <w:pPr>
        <w:pStyle w:val="Heading2"/>
      </w:pPr>
      <w:r>
        <w:t xml:space="preserve">Target Audience in Vietnam Ho Chi Minh City</w:t>
      </w:r>
    </w:p>
    <w:p>
      <w:pPr>
        <w:pStyle w:val="FirstParagraph"/>
      </w:pPr>
      <w:r>
        <w:t xml:space="preserve">We focus on three core segments within HCMC:</w:t>
      </w:r>
    </w:p>
    <w:p>
      <w:pPr>
        <w:numPr>
          <w:ilvl w:val="0"/>
          <w:numId w:val="1002"/>
        </w:numPr>
        <w:pStyle w:val="Compact"/>
      </w:pPr>
      <w:r>
        <w:rPr>
          <w:bCs/>
          <w:b/>
        </w:rPr>
        <w:t xml:space="preserve">Urban Professionals (30-45 years):</w:t>
      </w:r>
      <w:r>
        <w:t xml:space="preserve"> </w:t>
      </w:r>
      <w:r>
        <w:t xml:space="preserve">Tech workers, finance executives in Districts 1 &amp; 3. Prioritize convenience, digital health integration, and premium service. Willing to pay 20% above market rate for advanced care.</w:t>
      </w:r>
    </w:p>
    <w:p>
      <w:pPr>
        <w:numPr>
          <w:ilvl w:val="0"/>
          <w:numId w:val="1002"/>
        </w:numPr>
        <w:pStyle w:val="Compact"/>
      </w:pPr>
      <w:r>
        <w:rPr>
          <w:bCs/>
          <w:b/>
        </w:rPr>
        <w:t xml:space="preserve">Parents of Schoolchildren:</w:t>
      </w:r>
      <w:r>
        <w:t xml:space="preserve"> </w:t>
      </w:r>
      <w:r>
        <w:t xml:space="preserve">Families in Districts 2 &amp; Go Vap seeking myopia management for children (key concern: preventing progression).</w:t>
      </w:r>
    </w:p>
    <w:p>
      <w:pPr>
        <w:numPr>
          <w:ilvl w:val="0"/>
          <w:numId w:val="1002"/>
        </w:numPr>
        <w:pStyle w:val="Compact"/>
      </w:pPr>
      <w:r>
        <w:rPr>
          <w:bCs/>
          <w:b/>
        </w:rPr>
        <w:t xml:space="preserve">Corporate Wellness Programs:</w:t>
      </w:r>
      <w:r>
        <w:t xml:space="preserve"> </w:t>
      </w:r>
      <w:r>
        <w:t xml:space="preserve">Multinationals (Samsung, Unilever HQ in HCMC) requiring eye health packages for employees.</w:t>
      </w:r>
    </w:p>
    <w:bookmarkEnd w:id="22"/>
    <w:bookmarkStart w:id="23" w:name="competitive-analysis"/>
    <w:p>
      <w:pPr>
        <w:pStyle w:val="Heading2"/>
      </w:pPr>
      <w:r>
        <w:t xml:space="preserve">Competitive Analysis</w:t>
      </w:r>
    </w:p>
    <w:p>
      <w:pPr>
        <w:pStyle w:val="FirstParagraph"/>
      </w:pPr>
      <w:r>
        <w:t xml:space="preserve">In Vietnam Ho Chi Minh City, competitors include:</w:t>
      </w:r>
    </w:p>
    <w:p>
      <w:pPr>
        <w:numPr>
          <w:ilvl w:val="0"/>
          <w:numId w:val="1003"/>
        </w:numPr>
        <w:pStyle w:val="Compact"/>
      </w:pPr>
      <w:r>
        <w:rPr>
          <w:bCs/>
          <w:b/>
        </w:rPr>
        <w:t xml:space="preserve">General Clinics:</w:t>
      </w:r>
      <w:r>
        <w:t xml:space="preserve"> </w:t>
      </w:r>
      <w:r>
        <w:t xml:space="preserve">Offer basic eye exams but lack optometrist specialists (e.g., Viet A Eye Hospital). Low differentiation.</w:t>
      </w:r>
    </w:p>
    <w:p>
      <w:pPr>
        <w:numPr>
          <w:ilvl w:val="0"/>
          <w:numId w:val="1003"/>
        </w:numPr>
        <w:pStyle w:val="Compact"/>
      </w:pPr>
      <w:r>
        <w:rPr>
          <w:bCs/>
          <w:b/>
        </w:rPr>
        <w:t xml:space="preserve">Multinational Chains:</w:t>
      </w:r>
      <w:r>
        <w:t xml:space="preserve"> </w:t>
      </w:r>
      <w:r>
        <w:t xml:space="preserve">Limited presence in HCMC; focus on contact lenses over comprehensive care.</w:t>
      </w:r>
    </w:p>
    <w:p>
      <w:pPr>
        <w:numPr>
          <w:ilvl w:val="0"/>
          <w:numId w:val="1003"/>
        </w:numPr>
        <w:pStyle w:val="Compact"/>
      </w:pPr>
      <w:r>
        <w:rPr>
          <w:bCs/>
          <w:b/>
        </w:rPr>
        <w:t xml:space="preserve">Niche Competitors:</w:t>
      </w:r>
      <w:r>
        <w:t xml:space="preserve"> </w:t>
      </w:r>
      <w:r>
        <w:t xml:space="preserve">One clinic uses OCT scanners but lacks culturally tailored patient journeys for Vietnamese patients.</w:t>
      </w:r>
    </w:p>
    <w:p>
      <w:pPr>
        <w:pStyle w:val="FirstParagraph"/>
      </w:pPr>
      <w:r>
        <w:t xml:space="preserve">Our competitive advantage: Combining cutting-edge technology (optical coherence tomography, myopia management protocols) with Vietnamese cultural understanding (e.g., family-inclusive consultations, Ramadan-friendly scheduling).</w:t>
      </w:r>
    </w:p>
    <w:bookmarkEnd w:id="23"/>
    <w:bookmarkStart w:id="24" w:name="marketing-objectives"/>
    <w:p>
      <w:pPr>
        <w:pStyle w:val="Heading2"/>
      </w:pPr>
      <w:r>
        <w:t xml:space="preserve">Marketing Objectives</w:t>
      </w:r>
    </w:p>
    <w:p>
      <w:pPr>
        <w:pStyle w:val="FirstParagraph"/>
      </w:pPr>
      <w:r>
        <w:t xml:space="preserve">Over 12 months in Vietnam Ho Chi Minh City:</w:t>
      </w:r>
    </w:p>
    <w:p>
      <w:pPr>
        <w:numPr>
          <w:ilvl w:val="0"/>
          <w:numId w:val="1004"/>
        </w:numPr>
        <w:pStyle w:val="Compact"/>
      </w:pPr>
      <w:r>
        <w:t xml:space="preserve">Achieve 40% brand recognition among target households in Districts 1-7 (measured via HCMC market surveys)</w:t>
      </w:r>
    </w:p>
    <w:p>
      <w:pPr>
        <w:numPr>
          <w:ilvl w:val="0"/>
          <w:numId w:val="1004"/>
        </w:numPr>
        <w:pStyle w:val="Compact"/>
      </w:pPr>
      <w:r>
        <w:t xml:space="preserve">Acquire 500 new patients through targeted campaigns</w:t>
      </w:r>
    </w:p>
    <w:p>
      <w:pPr>
        <w:numPr>
          <w:ilvl w:val="0"/>
          <w:numId w:val="1004"/>
        </w:numPr>
        <w:pStyle w:val="Compact"/>
      </w:pPr>
      <w:r>
        <w:t xml:space="preserve">Secure partnerships with 3 major corporations in HCMC for employee eye care programs</w:t>
      </w:r>
    </w:p>
    <w:p>
      <w:pPr>
        <w:numPr>
          <w:ilvl w:val="0"/>
          <w:numId w:val="1004"/>
        </w:numPr>
        <w:pStyle w:val="Compact"/>
      </w:pPr>
      <w:r>
        <w:t xml:space="preserve">Maintain patient retention rate of ≥75% through personalized follow-ups</w:t>
      </w:r>
    </w:p>
    <w:bookmarkEnd w:id="24"/>
    <w:bookmarkStart w:id="29" w:name="X3541dcd95a402b7e4aacaf68f422d1a114e11cb"/>
    <w:p>
      <w:pPr>
        <w:pStyle w:val="Heading2"/>
      </w:pPr>
      <w:r>
        <w:t xml:space="preserve">Marketing Strategies &amp; Tactics (HCMC-Focused)</w:t>
      </w:r>
    </w:p>
    <w:bookmarkStart w:id="25" w:name="X524e5d84e1cc77ebc3c5e071d95651d7477d83f"/>
    <w:p>
      <w:pPr>
        <w:pStyle w:val="Heading3"/>
      </w:pPr>
      <w:r>
        <w:t xml:space="preserve">1. Hyper-Localized Digital Marketing in Vietnam Ho Chi Minh City</w:t>
      </w:r>
    </w:p>
    <w:p>
      <w:pPr>
        <w:pStyle w:val="FirstParagraph"/>
      </w:pPr>
      <w:r>
        <w:t xml:space="preserve">- Launch Facebook/Instagram campaigns using HCMC-specific content: "Myopia Prevention for Saigon Schoolchildren" videos featuring local educators. Target parents by district (e.g., District 2 school zones).</w:t>
      </w:r>
    </w:p>
    <w:p>
      <w:pPr>
        <w:pStyle w:val="BodyText"/>
      </w:pPr>
      <w:r>
        <w:t xml:space="preserve">- Develop a Vietnamese-language SEO strategy targeting keywords like "optometrist near me HCMC," "myopia control Ho Chi Minh City." Partner with local health influencers (e.g., Dr. Anh, 500k followers on TikTok) for authentic testimonials.</w:t>
      </w:r>
    </w:p>
    <w:bookmarkEnd w:id="25"/>
    <w:bookmarkStart w:id="26" w:name="Xa7828d32d77302bfd944ba5be0ceb3c62a82b36"/>
    <w:p>
      <w:pPr>
        <w:pStyle w:val="Heading3"/>
      </w:pPr>
      <w:r>
        <w:t xml:space="preserve">2. Community Engagement in Vietnam Ho Chi Minh City</w:t>
      </w:r>
    </w:p>
    <w:p>
      <w:pPr>
        <w:pStyle w:val="FirstParagraph"/>
      </w:pPr>
      <w:r>
        <w:t xml:space="preserve">- Host free eye screenings at HCMC community centers (e.g., Tan Binh District Library), with mobile units for senior citizens in apartment complexes.</w:t>
      </w:r>
    </w:p>
    <w:p>
      <w:pPr>
        <w:pStyle w:val="BodyText"/>
      </w:pPr>
      <w:r>
        <w:t xml:space="preserve">- Partner with Vietnamese schools for "Eye Health Week," providing students with vision tests and educational materials in Vietnamese. Collaborate with Ho Chi Minh City Department of Education on curriculum integration.</w:t>
      </w:r>
    </w:p>
    <w:bookmarkEnd w:id="26"/>
    <w:bookmarkStart w:id="27" w:name="corporate-wellness-partnerships"/>
    <w:p>
      <w:pPr>
        <w:pStyle w:val="Heading3"/>
      </w:pPr>
      <w:r>
        <w:t xml:space="preserve">3. Corporate Wellness Partnerships</w:t>
      </w:r>
    </w:p>
    <w:p>
      <w:pPr>
        <w:pStyle w:val="FirstParagraph"/>
      </w:pPr>
      <w:r>
        <w:t xml:space="preserve">- Develop tailored packages for HCMC offices: On-site vision screenings, bulk discounts for employees, and "Digital Eye Break" training sessions during work hours (aligned with Vietnamese corporate culture).</w:t>
      </w:r>
    </w:p>
    <w:p>
      <w:pPr>
        <w:pStyle w:val="BodyText"/>
      </w:pPr>
      <w:r>
        <w:t xml:space="preserve">- Target companies with high tech workforces (e.g., FPT Software HQ in HCMC) through LinkedIn outreach by our Vietnam-based sales team.</w:t>
      </w:r>
    </w:p>
    <w:bookmarkEnd w:id="27"/>
    <w:bookmarkStart w:id="28" w:name="premium-patient-experience"/>
    <w:p>
      <w:pPr>
        <w:pStyle w:val="Heading3"/>
      </w:pPr>
      <w:r>
        <w:t xml:space="preserve">4. Premium Patient Experience</w:t>
      </w:r>
    </w:p>
    <w:p>
      <w:pPr>
        <w:pStyle w:val="FirstParagraph"/>
      </w:pPr>
      <w:r>
        <w:t xml:space="preserve">- Implement "Saigon Care Package": Free Vietnamese herbal eye drops post-consultation, family-friendly waiting area with traditional crafts, and appointment reminders via Zalo (Vietnam's dominant messaging app).</w:t>
      </w:r>
    </w:p>
    <w:p>
      <w:pPr>
        <w:pStyle w:val="BodyText"/>
      </w:pPr>
      <w:r>
        <w:t xml:space="preserve">- Train all staff in cultural nuances: Using formal titles ("Bác sĩ"), understanding family decision-making dynamics in Vietnamese healthcare.</w:t>
      </w:r>
    </w:p>
    <w:bookmarkEnd w:id="28"/>
    <w:bookmarkEnd w:id="29"/>
    <w:bookmarkStart w:id="30" w:name="budget-allocation-hcmc-focus"/>
    <w:p>
      <w:pPr>
        <w:pStyle w:val="Heading2"/>
      </w:pPr>
      <w:r>
        <w:t xml:space="preserve">Budget Allocation (HCMC Focus)</w:t>
      </w:r>
    </w:p>
    <w:p>
      <w:pPr>
        <w:pStyle w:val="FirstParagraph"/>
      </w:pPr>
      <w:r>
        <w:t xml:space="preserve">Item</w:t>
      </w:r>
    </w:p>
    <w:p>
      <w:pPr>
        <w:pStyle w:val="BodyText"/>
      </w:pPr>
      <w:r>
        <w:t xml:space="preserve">Allocation</w:t>
      </w:r>
    </w:p>
    <w:p>
      <w:pPr>
        <w:pStyle w:val="BodyText"/>
      </w:pPr>
      <w:r>
        <w:t xml:space="preserve">Digital Campaigns (Facebook, SEO, Influencers)</w:t>
      </w:r>
    </w:p>
    <w:p>
      <w:pPr>
        <w:pStyle w:val="BodyText"/>
      </w:pPr>
      <w:r>
        <w:t xml:space="preserve">40%</w:t>
      </w:r>
    </w:p>
    <w:p>
      <w:pPr>
        <w:pStyle w:val="BodyText"/>
      </w:pPr>
      <w:r>
        <w:t xml:space="preserve">Community Events &amp; School Partnerships</w:t>
      </w:r>
    </w:p>
    <w:p>
      <w:pPr>
        <w:pStyle w:val="BodyText"/>
      </w:pPr>
      <w:r>
        <w:t xml:space="preserve">25%</w:t>
      </w:r>
    </w:p>
    <w:p>
      <w:pPr>
        <w:pStyle w:val="BodyText"/>
      </w:pPr>
      <w:r>
        <w:t xml:space="preserve">Clinic Experience Enhancement</w:t>
      </w:r>
    </w:p>
    <w:p>
      <w:pPr>
        <w:pStyle w:val="BodyText"/>
      </w:pPr>
      <w:r>
        <w:t xml:space="preserve">15%</w:t>
      </w:r>
    </w:p>
    <w:p>
      <w:pPr>
        <w:pStyle w:val="BodyText"/>
      </w:pPr>
      <w:r>
        <w:t xml:space="preserve">Corporate Partnership Development</w:t>
      </w:r>
    </w:p>
    <w:p>
      <w:pPr>
        <w:pStyle w:val="BodyText"/>
      </w:pPr>
      <w:r>
        <w:t xml:space="preserve">15%</w:t>
      </w:r>
    </w:p>
    <w:p>
      <w:pPr>
        <w:pStyle w:val="BodyText"/>
      </w:pPr>
      <w:r>
        <w:t xml:space="preserve">Evaluation &amp; Analytics</w:t>
      </w:r>
    </w:p>
    <w:p>
      <w:pPr>
        <w:pStyle w:val="BodyText"/>
      </w:pPr>
      <w:r>
        <w:t xml:space="preserve">5%</w:t>
      </w:r>
    </w:p>
    <w:bookmarkEnd w:id="30"/>
    <w:bookmarkStart w:id="31" w:name="evaluation-key-performance-indicators"/>
    <w:p>
      <w:pPr>
        <w:pStyle w:val="Heading2"/>
      </w:pPr>
      <w:r>
        <w:t xml:space="preserve">Evaluation &amp; Key Performance Indicators</w:t>
      </w:r>
    </w:p>
    <w:p>
      <w:pPr>
        <w:pStyle w:val="FirstParagraph"/>
      </w:pPr>
      <w:r>
        <w:t xml:space="preserve">We measure success through:</w:t>
      </w:r>
    </w:p>
    <w:p>
      <w:pPr>
        <w:numPr>
          <w:ilvl w:val="0"/>
          <w:numId w:val="1005"/>
        </w:numPr>
        <w:pStyle w:val="Compact"/>
      </w:pPr>
      <w:r>
        <w:rPr>
          <w:bCs/>
          <w:b/>
        </w:rPr>
        <w:t xml:space="preserve">Brand Awareness:</w:t>
      </w:r>
      <w:r>
        <w:t xml:space="preserve"> </w:t>
      </w:r>
      <w:r>
        <w:t xml:space="preserve">Monthly HCMC-specific social media sentiment tracking via local analytics tools (e.g., Meltwater Vietnam)</w:t>
      </w:r>
    </w:p>
    <w:p>
      <w:pPr>
        <w:numPr>
          <w:ilvl w:val="0"/>
          <w:numId w:val="1005"/>
        </w:numPr>
        <w:pStyle w:val="Compact"/>
      </w:pPr>
      <w:r>
        <w:rPr>
          <w:bCs/>
          <w:b/>
        </w:rPr>
        <w:t xml:space="preserve">Patient Acquisition:</w:t>
      </w:r>
      <w:r>
        <w:t xml:space="preserve"> </w:t>
      </w:r>
      <w:r>
        <w:t xml:space="preserve">Track source of new patients (e.g., 45% from digital campaigns, 30% from corporate partners)</w:t>
      </w:r>
    </w:p>
    <w:p>
      <w:pPr>
        <w:numPr>
          <w:ilvl w:val="0"/>
          <w:numId w:val="1005"/>
        </w:numPr>
        <w:pStyle w:val="Compact"/>
      </w:pPr>
      <w:r>
        <w:rPr>
          <w:bCs/>
          <w:b/>
        </w:rPr>
        <w:t xml:space="preserve">Cultural Resonance:</w:t>
      </w:r>
      <w:r>
        <w:t xml:space="preserve"> </w:t>
      </w:r>
      <w:r>
        <w:t xml:space="preserve">Patient satisfaction scores on "understanding of Vietnamese cultural needs" (target: ≥90%)</w:t>
      </w:r>
    </w:p>
    <w:p>
      <w:pPr>
        <w:numPr>
          <w:ilvl w:val="0"/>
          <w:numId w:val="1005"/>
        </w:numPr>
        <w:pStyle w:val="Compact"/>
      </w:pPr>
      <w:r>
        <w:rPr>
          <w:bCs/>
          <w:b/>
        </w:rPr>
        <w:t xml:space="preserve">Retained Patients:</w:t>
      </w:r>
      <w:r>
        <w:t xml:space="preserve"> </w:t>
      </w:r>
      <w:r>
        <w:t xml:space="preserve">6-month repeat visit rate for HCMC patients</w:t>
      </w:r>
    </w:p>
    <w:bookmarkEnd w:id="31"/>
    <w:bookmarkStart w:id="32" w:name="Xf91c84d998d4e1d4933caa8a35f8d57e28a749b"/>
    <w:p>
      <w:pPr>
        <w:pStyle w:val="Heading2"/>
      </w:pPr>
      <w:r>
        <w:t xml:space="preserve">Conclusion: Why This Plan Succeeds in Vietnam Ho Chi Minh City</w:t>
      </w:r>
    </w:p>
    <w:p>
      <w:pPr>
        <w:pStyle w:val="FirstParagraph"/>
      </w:pPr>
      <w:r>
        <w:t xml:space="preserve">This Marketing Plan doesn't just sell optometrist services—it strategically positions our practice as a culturally intelligent healthcare partner within the unique ecosystem of Vietnam Ho Chi Minh City. By embedding Vietnamese language, customs, and urban lifestyle into every marketing touchpoint—from digital content tailored for HCMC neighborhoods to corporate wellness programs aligned with Vietnamese business practices—we transform from a mere service provider into an indispensable community health asset. The focus on myopia management for HCMC's youth and premium eye care for the city's growing affluent population addresses Vietnam's most urgent ophthalmic needs. With a 12-month roadmap grounded in local insights, this plan ensures sustainable growth while establishing our brand as the gold standard for optometrist services across Ho Chi Minh City and beyond in Vietnam.</w:t>
      </w:r>
    </w:p>
    <w:p>
      <w:pPr>
        <w:pStyle w:val="BodyText"/>
      </w:pPr>
      <w:r>
        <w:rPr>
          <w:bCs/>
          <w:b/>
        </w:rPr>
        <w:t xml:space="preserve">Word Count: 857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Optometrist Services in Ho Chi Minh City, Vietnam</dc:title>
  <dc:creator/>
  <dc:language>en</dc:language>
  <cp:keywords/>
  <dcterms:created xsi:type="dcterms:W3CDTF">2026-07-24T00:31:01Z</dcterms:created>
  <dcterms:modified xsi:type="dcterms:W3CDTF">2026-07-24T00:31:01Z</dcterms:modified>
</cp:coreProperties>
</file>

<file path=docProps/custom.xml><?xml version="1.0" encoding="utf-8"?>
<Properties xmlns="http://schemas.openxmlformats.org/officeDocument/2006/custom-properties" xmlns:vt="http://schemas.openxmlformats.org/officeDocument/2006/docPropsVTypes"/>
</file>