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China</w:t>
      </w:r>
      <w:r>
        <w:t xml:space="preserve"> </w:t>
      </w:r>
      <w:r>
        <w:t xml:space="preserve">Shanghai</w:t>
      </w:r>
    </w:p>
    <w:bookmarkStart w:id="28" w:name="Xf7ef01ab40f63ef0ce99a83b29829b2063f9b32"/>
    <w:p>
      <w:pPr>
        <w:pStyle w:val="Heading1"/>
      </w:pPr>
      <w:r>
        <w:t xml:space="preserve">Comprehensive Marketing Plan for Elite Orthodontist Practice in China Shanghai</w:t>
      </w:r>
    </w:p>
    <w:bookmarkStart w:id="20" w:name="executive-summary"/>
    <w:p>
      <w:pPr>
        <w:pStyle w:val="Heading2"/>
      </w:pPr>
      <w:r>
        <w:t xml:space="preserve">Executive Summary</w:t>
      </w:r>
    </w:p>
    <w:p>
      <w:pPr>
        <w:pStyle w:val="FirstParagraph"/>
      </w:pPr>
      <w:r>
        <w:t xml:space="preserve">This strategic Marketing Plan outlines the roadmap for establishing and scaling a premium orthodontic practice within the competitive landscape of China Shanghai. Targeting both pediatric and adult patients seeking transformative dental aesthetics, this plan leverages Shanghai's unique demographic, cultural dynamics, and healthcare market evolution. As a specialized Orthodontist practice in China Shanghai, we will differentiate through cutting-edge technology, culturally attuned patient experiences, and data-driven community engagement—positioning ourselves as the premier destination for discreet, effective orthodontic care in one of Asia's most dynamic cities.</w:t>
      </w:r>
    </w:p>
    <w:bookmarkEnd w:id="20"/>
    <w:bookmarkStart w:id="21" w:name="market-analysis-china-shanghai-context"/>
    <w:p>
      <w:pPr>
        <w:pStyle w:val="Heading2"/>
      </w:pPr>
      <w:r>
        <w:t xml:space="preserve">Market Analysis: China Shanghai Context</w:t>
      </w:r>
    </w:p>
    <w:p>
      <w:pPr>
        <w:pStyle w:val="FirstParagraph"/>
      </w:pPr>
      <w:r>
        <w:t xml:space="preserve">Shanghai represents a high-potential market for orthodontic services, driven by rising disposable income (average household income: ~¥85,000 annually), intense parental investment in children's health, and shifting social perceptions of cosmetic dentistry among young adults. According to the 2023 China Dental Industry Report, Shanghai accounts for 18% of the nation's orthodontic market growth at a 15.3% CAGR. However, challenges persist: limited insurance coverage for cosmetic treatments (only ~7% of procedures covered), legacy clinics using outdated technology, and cultural hesitancy among adults regarding visible braces.</w:t>
      </w:r>
    </w:p>
    <w:p>
      <w:pPr>
        <w:pStyle w:val="BodyText"/>
      </w:pPr>
      <w:r>
        <w:t xml:space="preserve">Crucially, China Shanghai's unique market demands orthodontic solutions aligned with local values—prioritizing family approval, minimal disruption to professional/social life, and seamless digital integration. This Marketing Plan directly addresses these needs through a hyper-localized strategy.</w:t>
      </w:r>
    </w:p>
    <w:bookmarkEnd w:id="21"/>
    <w:bookmarkStart w:id="22" w:name="target-audience-segmentation"/>
    <w:p>
      <w:pPr>
        <w:pStyle w:val="Heading2"/>
      </w:pPr>
      <w:r>
        <w:t xml:space="preserve">Target Audience Segmentation</w:t>
      </w:r>
    </w:p>
    <w:p>
      <w:pPr>
        <w:pStyle w:val="FirstParagraph"/>
      </w:pPr>
      <w:r>
        <w:rPr>
          <w:bCs/>
          <w:b/>
        </w:rPr>
        <w:t xml:space="preserve">Primary Segment: Affluent Parents (Ages 30–45)</w:t>
      </w:r>
    </w:p>
    <w:p>
      <w:pPr>
        <w:pStyle w:val="BodyText"/>
      </w:pPr>
      <w:r>
        <w:t xml:space="preserve">Focusing on Shanghai's dual-income families who view orthodontics as an investment in children's future confidence. Key drivers: peer influence in international schools, desire for "invisible" options to avoid social stigma during school years, and preference for clinics with Western-trained specialists.</w:t>
      </w:r>
    </w:p>
    <w:p>
      <w:pPr>
        <w:pStyle w:val="BodyText"/>
      </w:pPr>
      <w:r>
        <w:rPr>
          <w:bCs/>
          <w:b/>
        </w:rPr>
        <w:t xml:space="preserve">Secondary Segment: Young Professionals (Ages 20–35)</w:t>
      </w:r>
    </w:p>
    <w:p>
      <w:pPr>
        <w:pStyle w:val="BodyText"/>
      </w:pPr>
      <w:r>
        <w:t xml:space="preserve">Shanghai's booming creative and corporate sectors drive demand for discreet adult orthodontics. This group prioritizes treatment speed (6–12 months), minimal appointment disruption, and aesthetic solutions like clear aligners—aligning with Shanghai’s fast-paced urban lifestyle.</w:t>
      </w:r>
    </w:p>
    <w:bookmarkEnd w:id="22"/>
    <w:bookmarkStart w:id="23" w:name="X8fecc9d555df77dde778db002eef6404e1de1d7"/>
    <w:p>
      <w:pPr>
        <w:pStyle w:val="Heading2"/>
      </w:pPr>
      <w:r>
        <w:t xml:space="preserve">Competitive Differentiation: The Shanghai Orthodontist Advantage</w:t>
      </w:r>
    </w:p>
    <w:p>
      <w:pPr>
        <w:pStyle w:val="FirstParagraph"/>
      </w:pPr>
      <w:r>
        <w:t xml:space="preserve">Our practice will distinguish itself through:</w:t>
      </w:r>
    </w:p>
    <w:p>
      <w:pPr>
        <w:numPr>
          <w:ilvl w:val="0"/>
          <w:numId w:val="1001"/>
        </w:numPr>
        <w:pStyle w:val="Compact"/>
      </w:pPr>
      <w:r>
        <w:rPr>
          <w:bCs/>
          <w:b/>
        </w:rPr>
        <w:t xml:space="preserve">Cultural Intelligence:</w:t>
      </w:r>
      <w:r>
        <w:t xml:space="preserve"> </w:t>
      </w:r>
      <w:r>
        <w:t xml:space="preserve">All staff trained in Chinese etiquette, offering multilingual consultations (Mandarin, English, Shanghainese), and incorporating family-inclusive treatment planning.</w:t>
      </w:r>
    </w:p>
    <w:p>
      <w:pPr>
        <w:numPr>
          <w:ilvl w:val="0"/>
          <w:numId w:val="1001"/>
        </w:numPr>
        <w:pStyle w:val="Compact"/>
      </w:pPr>
      <w:r>
        <w:rPr>
          <w:bCs/>
          <w:b/>
        </w:rPr>
        <w:t xml:space="preserve">Technology Leadership:</w:t>
      </w:r>
      <w:r>
        <w:t xml:space="preserve"> </w:t>
      </w:r>
      <w:r>
        <w:t xml:space="preserve">Deploying AI-driven 3D scanning (e.g., iTero), clear aligners with real-time progress tracking via WeChat mini-programs, and VR consultations to reduce patient anxiety—critical for Shanghai’s tech-savvy demographics.</w:t>
      </w:r>
    </w:p>
    <w:p>
      <w:pPr>
        <w:numPr>
          <w:ilvl w:val="0"/>
          <w:numId w:val="1001"/>
        </w:numPr>
        <w:pStyle w:val="Compact"/>
      </w:pPr>
      <w:r>
        <w:rPr>
          <w:bCs/>
          <w:b/>
        </w:rPr>
        <w:t xml:space="preserve">Social Proof Integration:</w:t>
      </w:r>
      <w:r>
        <w:t xml:space="preserve"> </w:t>
      </w:r>
      <w:r>
        <w:t xml:space="preserve">Partnering with Shanghai-based influencers (e.g., parenting bloggers in Pudong, career coaches in Lujiazui) for authentic testimonials, avoiding Western-centric advertising clichés.</w:t>
      </w:r>
    </w:p>
    <w:bookmarkEnd w:id="23"/>
    <w:bookmarkStart w:id="24" w:name="marketing-tactics-channel-strategy"/>
    <w:p>
      <w:pPr>
        <w:pStyle w:val="Heading2"/>
      </w:pPr>
      <w:r>
        <w:t xml:space="preserve">Marketing Tactics &amp; Channel Strategy</w:t>
      </w:r>
    </w:p>
    <w:p>
      <w:pPr>
        <w:pStyle w:val="FirstParagraph"/>
      </w:pPr>
      <w:r>
        <w:rPr>
          <w:bCs/>
          <w:b/>
        </w:rPr>
        <w:t xml:space="preserve">Digital Dominance: WeChat Ecosystem</w:t>
      </w:r>
    </w:p>
    <w:p>
      <w:pPr>
        <w:pStyle w:val="BodyText"/>
      </w:pPr>
      <w:r>
        <w:t xml:space="preserve">The cornerstone of this Marketing Plan is a fully optimized WeChat strategy. This includes:</w:t>
      </w:r>
    </w:p>
    <w:p>
      <w:pPr>
        <w:numPr>
          <w:ilvl w:val="0"/>
          <w:numId w:val="1002"/>
        </w:numPr>
        <w:pStyle w:val="Compact"/>
      </w:pPr>
      <w:r>
        <w:t xml:space="preserve">A dedicated Orthodontist mini-program for appointment booking, virtual consultations, and post-treatment care tips (in Mandarin).</w:t>
      </w:r>
    </w:p>
    <w:p>
      <w:pPr>
        <w:numPr>
          <w:ilvl w:val="0"/>
          <w:numId w:val="1002"/>
        </w:numPr>
        <w:pStyle w:val="Compact"/>
      </w:pPr>
      <w:r>
        <w:t xml:space="preserve">Targeted WeChat ads focusing on key Shanghai districts (Jing’an, Huangpu) using keywords like "invisible braces Shanghai" or "orthodontist for teens China."</w:t>
      </w:r>
    </w:p>
    <w:p>
      <w:pPr>
        <w:numPr>
          <w:ilvl w:val="0"/>
          <w:numId w:val="1002"/>
        </w:numPr>
        <w:pStyle w:val="Compact"/>
      </w:pPr>
      <w:r>
        <w:t xml:space="preserve">Content marketing via WeChat Official Account: Biweekly videos on "Orthodontic Care in Shanghai’s Climate" (addressing humidity concerns) and parent Q&amp;As with our China Shanghai-based specialist.</w:t>
      </w:r>
    </w:p>
    <w:p>
      <w:pPr>
        <w:pStyle w:val="FirstParagraph"/>
      </w:pPr>
      <w:r>
        <w:rPr>
          <w:bCs/>
          <w:b/>
        </w:rPr>
        <w:t xml:space="preserve">Community Engagement &amp; Strategic Partnerships</w:t>
      </w:r>
    </w:p>
    <w:p>
      <w:pPr>
        <w:pStyle w:val="BodyText"/>
      </w:pPr>
      <w:r>
        <w:t xml:space="preserve">Building trust requires local presence:</w:t>
      </w:r>
    </w:p>
    <w:p>
      <w:pPr>
        <w:numPr>
          <w:ilvl w:val="0"/>
          <w:numId w:val="1003"/>
        </w:numPr>
        <w:pStyle w:val="Compact"/>
      </w:pPr>
      <w:r>
        <w:rPr>
          <w:iCs/>
          <w:i/>
        </w:rPr>
        <w:t xml:space="preserve">Shanghai School Collaborations:</w:t>
      </w:r>
      <w:r>
        <w:t xml:space="preserve"> </w:t>
      </w:r>
      <w:r>
        <w:t xml:space="preserve">Free orthodontic workshops for parents at international schools (e.g., Shanghai American School, Nord Anglia), emphasizing "confidence without distraction" for students.</w:t>
      </w:r>
    </w:p>
    <w:p>
      <w:pPr>
        <w:numPr>
          <w:ilvl w:val="0"/>
          <w:numId w:val="1003"/>
        </w:numPr>
        <w:pStyle w:val="Compact"/>
      </w:pPr>
      <w:r>
        <w:rPr>
          <w:iCs/>
          <w:i/>
        </w:rPr>
        <w:t xml:space="preserve">Clinical Partnerships:</w:t>
      </w:r>
      <w:r>
        <w:t xml:space="preserve"> </w:t>
      </w:r>
      <w:r>
        <w:t xml:space="preserve">Joint health screenings with Shanghai hospitals (e.g., Ruijin Hospital) to identify early orthodontic needs in children, positioning our Orthodontist as a community health partner.</w:t>
      </w:r>
    </w:p>
    <w:p>
      <w:pPr>
        <w:numPr>
          <w:ilvl w:val="0"/>
          <w:numId w:val="1003"/>
        </w:numPr>
        <w:pStyle w:val="Compact"/>
      </w:pPr>
      <w:r>
        <w:rPr>
          <w:iCs/>
          <w:i/>
        </w:rPr>
        <w:t xml:space="preserve">Corporate Wellness Programs:</w:t>
      </w:r>
      <w:r>
        <w:t xml:space="preserve"> </w:t>
      </w:r>
      <w:r>
        <w:t xml:space="preserve">Offering employee discounts for companies like Alibaba and Tencent in Pudong, targeting adults seeking discreet treatment during work hours.</w:t>
      </w:r>
    </w:p>
    <w:p>
      <w:pPr>
        <w:pStyle w:val="FirstParagraph"/>
      </w:pPr>
      <w:r>
        <w:rPr>
          <w:bCs/>
          <w:b/>
        </w:rPr>
        <w:t xml:space="preserve">In-Person Experience Design</w:t>
      </w:r>
    </w:p>
    <w:p>
      <w:pPr>
        <w:pStyle w:val="BodyText"/>
      </w:pPr>
      <w:r>
        <w:t xml:space="preserve">The Shanghai orthodontist practice will feature a culturally resonant environment: quiet zones for family consultations, tea service during visits (standard in Chinese hospitality), and display of patient success stories from local Shanghainese patients to build relatability.</w:t>
      </w:r>
    </w:p>
    <w:bookmarkEnd w:id="24"/>
    <w:bookmarkStart w:id="25" w:name="budget-allocation-kpis"/>
    <w:p>
      <w:pPr>
        <w:pStyle w:val="Heading2"/>
      </w:pPr>
      <w:r>
        <w:t xml:space="preserve">Budget Allocation &amp; KPIs</w:t>
      </w:r>
    </w:p>
    <w:p>
      <w:pPr>
        <w:pStyle w:val="FirstParagraph"/>
      </w:pPr>
      <w:r>
        <w:t xml:space="preserve">Initial investment: ¥1.8 million over Year 1, allocated as follows:</w:t>
      </w:r>
    </w:p>
    <w:p>
      <w:pPr>
        <w:numPr>
          <w:ilvl w:val="0"/>
          <w:numId w:val="1004"/>
        </w:numPr>
        <w:pStyle w:val="Compact"/>
      </w:pPr>
      <w:r>
        <w:t xml:space="preserve">50%: Digital marketing (WeChat ads, mini-program development)</w:t>
      </w:r>
    </w:p>
    <w:p>
      <w:pPr>
        <w:numPr>
          <w:ilvl w:val="0"/>
          <w:numId w:val="1004"/>
        </w:numPr>
        <w:pStyle w:val="Compact"/>
      </w:pPr>
      <w:r>
        <w:t xml:space="preserve">30%: Community partnerships &amp; school workshops</w:t>
      </w:r>
    </w:p>
    <w:p>
      <w:pPr>
        <w:numPr>
          <w:ilvl w:val="0"/>
          <w:numId w:val="1004"/>
        </w:numPr>
        <w:pStyle w:val="Compact"/>
      </w:pPr>
      <w:r>
        <w:t xml:space="preserve">20%: In-clinic cultural experience enhancements</w:t>
      </w:r>
    </w:p>
    <w:p>
      <w:pPr>
        <w:pStyle w:val="FirstParagraph"/>
      </w:pPr>
      <w:r>
        <w:rPr>
          <w:bCs/>
          <w:b/>
        </w:rPr>
        <w:t xml:space="preserve">KPIs for China Shanghai Success:</w:t>
      </w:r>
    </w:p>
    <w:p>
      <w:pPr>
        <w:numPr>
          <w:ilvl w:val="0"/>
          <w:numId w:val="1005"/>
        </w:numPr>
        <w:pStyle w:val="Compact"/>
      </w:pPr>
      <w:r>
        <w:t xml:space="preserve">Acquire 150 new patients within 6 months (40% pediatric, 60% adult).</w:t>
      </w:r>
    </w:p>
    <w:p>
      <w:pPr>
        <w:numPr>
          <w:ilvl w:val="0"/>
          <w:numId w:val="1005"/>
        </w:numPr>
        <w:pStyle w:val="Compact"/>
      </w:pPr>
      <w:r>
        <w:t xml:space="preserve">ACHIEVE &gt;92% patient satisfaction in WeChat post-visit surveys.</w:t>
      </w:r>
    </w:p>
    <w:p>
      <w:pPr>
        <w:numPr>
          <w:ilvl w:val="0"/>
          <w:numId w:val="1005"/>
        </w:numPr>
        <w:pStyle w:val="Compact"/>
      </w:pPr>
      <w:r>
        <w:t xml:space="preserve">GROW brand recognition among Shanghai parents to 35% in target demographics (measured via WeChat polls) within Year 1.</w:t>
      </w:r>
    </w:p>
    <w:bookmarkEnd w:id="25"/>
    <w:bookmarkStart w:id="26" w:name="compliance-risk-mitigation"/>
    <w:p>
      <w:pPr>
        <w:pStyle w:val="Heading2"/>
      </w:pPr>
      <w:r>
        <w:t xml:space="preserve">Compliance &amp; Risk Mitigation</w:t>
      </w:r>
    </w:p>
    <w:p>
      <w:pPr>
        <w:pStyle w:val="FirstParagraph"/>
      </w:pPr>
      <w:r>
        <w:t xml:space="preserve">All Marketing Plan activities strictly adhere to China’s Medical Advertising Regulations. This includes: no exaggerated claims about "instant results," certification of all orthodontists by the Shanghai Health Commission, and transparent pricing on WeChat without hidden fees. We also partner with legal experts at King &amp; Wood Mallesons to ensure compliance in China Shanghai’s evolving digital healthcare landscape.</w:t>
      </w:r>
    </w:p>
    <w:bookmarkEnd w:id="26"/>
    <w:bookmarkStart w:id="27" w:name="conclusion"/>
    <w:p>
      <w:pPr>
        <w:pStyle w:val="Heading2"/>
      </w:pPr>
      <w:r>
        <w:t xml:space="preserve">Conclusion</w:t>
      </w:r>
    </w:p>
    <w:p>
      <w:pPr>
        <w:pStyle w:val="FirstParagraph"/>
      </w:pPr>
      <w:r>
        <w:t xml:space="preserve">This Marketing Plan positions our Orthodontist practice as the culturally intelligent, technologically advanced leader in China Shanghai’s orthodontic market. By embedding local insights into every customer touchpoint—from WeChat strategy to clinic design—we will transform orthodontics from a perceived "luxury" into an essential component of Shanghai’s wellness culture. With 12 million residents and rising aesthetic awareness, this strategic approach ensures sustainable growth, measurable community impact, and the highest standard of care for Shanghainese patients.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China Shanghai</dc:title>
  <dc:creator/>
  <cp:keywords/>
  <dcterms:created xsi:type="dcterms:W3CDTF">2026-07-23T19:12:16Z</dcterms:created>
  <dcterms:modified xsi:type="dcterms:W3CDTF">2026-07-23T19:12:16Z</dcterms:modified>
</cp:coreProperties>
</file>

<file path=docProps/custom.xml><?xml version="1.0" encoding="utf-8"?>
<Properties xmlns="http://schemas.openxmlformats.org/officeDocument/2006/custom-properties" xmlns:vt="http://schemas.openxmlformats.org/officeDocument/2006/docPropsVTypes"/>
</file>