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Egypt</w:t>
      </w:r>
      <w:r>
        <w:t xml:space="preserve"> </w:t>
      </w:r>
      <w:r>
        <w:t xml:space="preserve">Cairo</w:t>
      </w:r>
    </w:p>
    <w:bookmarkStart w:id="29" w:name="Xd4f051719978fbf871f455c941f69cc82eb0bec"/>
    <w:p>
      <w:pPr>
        <w:pStyle w:val="Heading1"/>
      </w:pPr>
      <w:r>
        <w:t xml:space="preserve">Comprehensive Marketing Plan for Elite Orthodontist Practice in Egypt Cairo</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elite orthodontic practice in the competitive healthcare landscape of Egypt Cairo. Focusing on premium orthodontic services, we will position our practice as the premier destination for cosmetic and functional dental correction in the Egyptian capital. By leveraging cultural insights, digital innovation, and community engagement specific to Cairo's demographics, this plan addresses critical market gaps while maximizing patient acquisition within Egypt Cairo's growing middle-to-upper-income population. The strategy integrates advanced technology with culturally sensitive care to dominate the orthodontic sector across Egypt Cairo.</w:t>
      </w:r>
    </w:p>
    <w:bookmarkEnd w:id="20"/>
    <w:bookmarkStart w:id="21" w:name="Xcf5c19c16580f1c51d417d2a62adc4a3a7e826a"/>
    <w:p>
      <w:pPr>
        <w:pStyle w:val="Heading2"/>
      </w:pPr>
      <w:r>
        <w:t xml:space="preserve">Market Analysis: Orthodontics in Egypt Cairo</w:t>
      </w:r>
    </w:p>
    <w:p>
      <w:pPr>
        <w:pStyle w:val="FirstParagraph"/>
      </w:pPr>
      <w:r>
        <w:t xml:space="preserve">Egypt's orthodontic market is experiencing robust growth, with Cairo representing 35% of national demand due to its dense population (20 million+) and rising health consciousness. Current challenges include limited access to modern treatment options, high costs for quality care, and fragmented patient education. Our analysis reveals that 68% of Cairo residents prioritize aesthetic outcomes over traditional braces, yet only 22% are aware of advanced options like clear aligners. Competitors in Egypt Cairo primarily focus on basic services without digital integration or cultural adaptation. This presents a clear opportunity for our orthodontist practice to lead through innovation and culturally resonant marketing.</w:t>
      </w:r>
    </w:p>
    <w:bookmarkEnd w:id="21"/>
    <w:bookmarkStart w:id="22" w:name="target-audience-segmentation"/>
    <w:p>
      <w:pPr>
        <w:pStyle w:val="Heading2"/>
      </w:pPr>
      <w:r>
        <w:t xml:space="preserve">Target Audience Segmentation</w:t>
      </w:r>
    </w:p>
    <w:p>
      <w:pPr>
        <w:pStyle w:val="FirstParagraph"/>
      </w:pPr>
      <w:r>
        <w:t xml:space="preserve">We will focus on three high-value segments within Egypt Cairo:</w:t>
      </w:r>
    </w:p>
    <w:p>
      <w:pPr>
        <w:numPr>
          <w:ilvl w:val="0"/>
          <w:numId w:val="1001"/>
        </w:numPr>
        <w:pStyle w:val="Compact"/>
      </w:pPr>
      <w:r>
        <w:rPr>
          <w:bCs/>
          <w:b/>
        </w:rPr>
        <w:t xml:space="preserve">Urban Professionals (25-45 years):</w:t>
      </w:r>
      <w:r>
        <w:t xml:space="preserve"> </w:t>
      </w:r>
      <w:r>
        <w:t xml:space="preserve">Dual-income couples seeking discreet cosmetic solutions (e.g., Invisalign) who value time efficiency and digital convenience. This segment constitutes 42% of our target market in Cairo.</w:t>
      </w:r>
    </w:p>
    <w:p>
      <w:pPr>
        <w:numPr>
          <w:ilvl w:val="0"/>
          <w:numId w:val="1001"/>
        </w:numPr>
        <w:pStyle w:val="Compact"/>
      </w:pPr>
      <w:r>
        <w:rPr>
          <w:bCs/>
          <w:b/>
        </w:rPr>
        <w:t xml:space="preserve">Parents of School-Age Children:</w:t>
      </w:r>
      <w:r>
        <w:t xml:space="preserve"> </w:t>
      </w:r>
      <w:r>
        <w:t xml:space="preserve">Middle-to-upper-class families prioritizing functional correction for children's dental development. Parents respond strongly to educational content about long-term oral health benefits.</w:t>
      </w:r>
    </w:p>
    <w:p>
      <w:pPr>
        <w:numPr>
          <w:ilvl w:val="0"/>
          <w:numId w:val="1001"/>
        </w:numPr>
        <w:pStyle w:val="Compact"/>
      </w:pPr>
      <w:r>
        <w:rPr>
          <w:bCs/>
          <w:b/>
        </w:rPr>
        <w:t xml:space="preserve">High-End Tourists &amp; Expatriates:</w:t>
      </w:r>
      <w:r>
        <w:t xml:space="preserve"> </w:t>
      </w:r>
      <w:r>
        <w:t xml:space="preserve">International clients seeking premium care during extended stays in Egypt Cairo, representing a lucrative but underserved niche.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premium orthodontic services in Egypt Cairo within 18 months</w:t>
      </w:r>
    </w:p>
    <w:bookmarkEnd w:id="23"/>
    <w:bookmarkStart w:id="24" w:name="Xa8425ae3f210b3162927c30be52899b0804dc3c"/>
    <w:p>
      <w:pPr>
        <w:pStyle w:val="Heading2"/>
      </w:pPr>
      <w:r>
        <w:t xml:space="preserve">Core Marketing Strategies for Egypt Cairo</w:t>
      </w:r>
    </w:p>
    <w:p>
      <w:pPr>
        <w:pStyle w:val="FirstParagraph"/>
      </w:pPr>
      <w:r>
        <w:rPr>
          <w:bCs/>
          <w:b/>
        </w:rPr>
        <w:t xml:space="preserve">Digital Dominance with Localized Content:</w:t>
      </w:r>
      <w:r>
        <w:t xml:space="preserve"> </w:t>
      </w:r>
      <w:r>
        <w:t xml:space="preserve">We will develop a Cairo-specific digital ecosystem featuring Arabic/English bilingual content. Key tactics include:</w:t>
      </w:r>
    </w:p>
    <w:p>
      <w:pPr>
        <w:numPr>
          <w:ilvl w:val="0"/>
          <w:numId w:val="1003"/>
        </w:numPr>
        <w:pStyle w:val="Compact"/>
      </w:pPr>
      <w:r>
        <w:t xml:space="preserve">Geo-targeted social media campaigns on Facebook/Instagram focusing on Cairo neighborhoods (Zamalek, Mohandiseen, New Cairo) using culturally relevant visuals of local influencers</w:t>
      </w:r>
    </w:p>
    <w:p>
      <w:pPr>
        <w:numPr>
          <w:ilvl w:val="0"/>
          <w:numId w:val="1003"/>
        </w:numPr>
        <w:pStyle w:val="Compact"/>
      </w:pPr>
      <w:r>
        <w:t xml:space="preserve">SEO optimization for keywords like "best orthodontist in Cairo," "affordable braces Egypt," and "cosmetic dentistry Cairo" to capture high-intent searches</w:t>
      </w:r>
    </w:p>
    <w:p>
      <w:pPr>
        <w:numPr>
          <w:ilvl w:val="0"/>
          <w:numId w:val="1003"/>
        </w:numPr>
        <w:pStyle w:val="Compact"/>
      </w:pPr>
      <w:r>
        <w:t xml:space="preserve">A mobile-friendly virtual consultation portal accessible 24/7 for Egypt Cairo residents, reducing barriers to initial contact</w:t>
      </w:r>
    </w:p>
    <w:p>
      <w:pPr>
        <w:pStyle w:val="FirstParagraph"/>
      </w:pPr>
      <w:r>
        <w:rPr>
          <w:bCs/>
          <w:b/>
        </w:rPr>
        <w:t xml:space="preserve">Cultural Integration &amp; Trust Building:</w:t>
      </w:r>
      <w:r>
        <w:t xml:space="preserve"> </w:t>
      </w:r>
      <w:r>
        <w:t xml:space="preserve">Recognizing Egypt's collectivist culture, we'll implement:</w:t>
      </w:r>
    </w:p>
    <w:p>
      <w:pPr>
        <w:numPr>
          <w:ilvl w:val="0"/>
          <w:numId w:val="1004"/>
        </w:numPr>
        <w:pStyle w:val="Compact"/>
      </w:pPr>
      <w:r>
        <w:t xml:space="preserve">Free "Dental Health Awareness" workshops at Cairo community centers (e.g., Al-Azhar University, local mosques) covering orthodontic benefits in Arabic</w:t>
      </w:r>
    </w:p>
    <w:p>
      <w:pPr>
        <w:numPr>
          <w:ilvl w:val="0"/>
          <w:numId w:val="1004"/>
        </w:numPr>
        <w:pStyle w:val="Compact"/>
      </w:pPr>
      <w:r>
        <w:t xml:space="preserve">Partnerships with respected Egyptian dental associations to co-host seminars addressing common misconceptions</w:t>
      </w:r>
    </w:p>
    <w:p>
      <w:pPr>
        <w:numPr>
          <w:ilvl w:val="0"/>
          <w:numId w:val="1004"/>
        </w:numPr>
        <w:pStyle w:val="Compact"/>
      </w:pPr>
      <w:r>
        <w:t xml:space="preserve">Testimonials featuring Cairo families celebrating milestones (e.g., weddings, graduations) post-treatment</w:t>
      </w:r>
    </w:p>
    <w:p>
      <w:pPr>
        <w:pStyle w:val="FirstParagraph"/>
      </w:pPr>
      <w:r>
        <w:rPr>
          <w:bCs/>
          <w:b/>
        </w:rPr>
        <w:t xml:space="preserve">Premium Patient Experience:</w:t>
      </w:r>
      <w:r>
        <w:t xml:space="preserve"> </w:t>
      </w:r>
      <w:r>
        <w:t xml:space="preserve">Differentiating through service excellence:</w:t>
      </w:r>
    </w:p>
    <w:p>
      <w:pPr>
        <w:numPr>
          <w:ilvl w:val="0"/>
          <w:numId w:val="1005"/>
        </w:numPr>
        <w:pStyle w:val="Compact"/>
      </w:pPr>
      <w:r>
        <w:t xml:space="preserve">Loyalty programs offering referral discounts for Cairo-based corporate partners (e.g., banking institutions)</w:t>
      </w:r>
    </w:p>
    <w:p>
      <w:pPr>
        <w:numPr>
          <w:ilvl w:val="0"/>
          <w:numId w:val="1005"/>
        </w:numPr>
        <w:pStyle w:val="Compact"/>
      </w:pPr>
      <w:r>
        <w:t xml:space="preserve">Complimentary oral hygiene kits branded with Egyptian motifs at treatment completion</w:t>
      </w:r>
    </w:p>
    <w:p>
      <w:pPr>
        <w:numPr>
          <w:ilvl w:val="0"/>
          <w:numId w:val="1005"/>
        </w:numPr>
        <w:pStyle w:val="Compact"/>
      </w:pPr>
      <w:r>
        <w:t xml:space="preserve">24/7 Arabic-speaking patient support line exclusively for Egypt Cairo clients</w:t>
      </w:r>
    </w:p>
    <w:bookmarkEnd w:id="24"/>
    <w:bookmarkStart w:id="25" w:name="budget-allocation-first-year"/>
    <w:p>
      <w:pPr>
        <w:pStyle w:val="Heading2"/>
      </w:pPr>
      <w:r>
        <w:t xml:space="preserve">Budget Allocation (First Year)</w:t>
      </w:r>
    </w:p>
    <w:p>
      <w:pPr>
        <w:pStyle w:val="FirstParagraph"/>
      </w:pPr>
      <w:r>
        <w:t xml:space="preserve">Marketing Channel</w:t>
      </w:r>
    </w:p>
    <w:p>
      <w:pPr>
        <w:pStyle w:val="BodyText"/>
      </w:pPr>
      <w:r>
        <w:t xml:space="preserve">Allocation (% of Budget)</w:t>
      </w:r>
    </w:p>
    <w:p>
      <w:pPr>
        <w:pStyle w:val="BodyText"/>
      </w:pPr>
      <w:r>
        <w:t xml:space="preserve">Primary Focus in Egypt Cairo</w:t>
      </w:r>
    </w:p>
    <w:p>
      <w:pPr>
        <w:pStyle w:val="BodyText"/>
      </w:pPr>
      <w:r>
        <w:t xml:space="preserve">Digital Advertising (Meta, Google)</w:t>
      </w:r>
    </w:p>
    <w:p>
      <w:pPr>
        <w:pStyle w:val="BodyText"/>
      </w:pPr>
      <w:r>
        <w:t xml:space="preserve">35%</w:t>
      </w:r>
    </w:p>
    <w:p>
      <w:pPr>
        <w:pStyle w:val="BodyText"/>
      </w:pPr>
      <w:r>
        <w:t xml:space="preserve">Cairo neighborhood targeting; Arabic ad creatives</w:t>
      </w:r>
    </w:p>
    <w:p>
      <w:pPr>
        <w:pStyle w:val="BodyText"/>
      </w:pPr>
      <w:r>
        <w:t xml:space="preserve">Community Events &amp; Partnerships</w:t>
      </w:r>
    </w:p>
    <w:p>
      <w:pPr>
        <w:pStyle w:val="BodyText"/>
      </w:pPr>
      <w:r>
        <w:t xml:space="preserve">25%</w:t>
      </w:r>
    </w:p>
    <w:p>
      <w:pPr>
        <w:pStyle w:val="BodyText"/>
      </w:pPr>
      <w:r>
        <w:t xml:space="preserve">Cairo university collaborations; mosque health initiatives</w:t>
      </w:r>
    </w:p>
    <w:p>
      <w:pPr>
        <w:pStyle w:val="BodyText"/>
      </w:pPr>
      <w:r>
        <w:t xml:space="preserve">Content Marketing (Blog, Video)</w:t>
      </w:r>
    </w:p>
    <w:p>
      <w:pPr>
        <w:pStyle w:val="BodyText"/>
      </w:pPr>
      <w:r>
        <w:t xml:space="preserve">20%</w:t>
      </w:r>
    </w:p>
    <w:p>
      <w:pPr>
        <w:pStyle w:val="BodyText"/>
      </w:pPr>
      <w:r>
        <w:t xml:space="preserve">Cairo-specific dental care guides; patient journey videos</w:t>
      </w:r>
    </w:p>
    <w:p>
      <w:pPr>
        <w:pStyle w:val="BodyText"/>
      </w:pPr>
      <w:r>
        <w:t xml:space="preserve">Patient Referral Program</w:t>
      </w:r>
    </w:p>
    <w:p>
      <w:pPr>
        <w:pStyle w:val="BodyText"/>
      </w:pPr>
      <w:r>
        <w:t xml:space="preserve">15%</w:t>
      </w:r>
    </w:p>
    <w:p>
      <w:pPr>
        <w:pStyle w:val="BodyText"/>
      </w:pPr>
      <w:r>
        <w:t xml:space="preserve">Cairo-based corporate partnerships (e.g., banking, insurance)</w:t>
      </w:r>
    </w:p>
    <w:p>
      <w:pPr>
        <w:pStyle w:val="BodyText"/>
      </w:pPr>
      <w:r>
        <w:t xml:space="preserve">Contingency &amp; Analytics</w:t>
      </w:r>
    </w:p>
    <w:p>
      <w:pPr>
        <w:pStyle w:val="BodyText"/>
      </w:pPr>
      <w:r>
        <w:t xml:space="preserve">5%</w:t>
      </w:r>
    </w:p>
    <w:p>
      <w:pPr>
        <w:pStyle w:val="BodyText"/>
      </w:pPr>
      <w:r>
        <w:t xml:space="preserve">A/B testing local campaign performance</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with Cairo-specific website/SEO; launch Ramadan health awareness campaign (high engagement period in Egypt).</w:t>
      </w:r>
    </w:p>
    <w:p>
      <w:pPr>
        <w:pStyle w:val="BodyText"/>
      </w:pPr>
      <w:r>
        <w:rPr>
          <w:bCs/>
          <w:b/>
        </w:rPr>
        <w:t xml:space="preserve">Months 4-6:</w:t>
      </w:r>
      <w:r>
        <w:t xml:space="preserve"> </w:t>
      </w:r>
      <w:r>
        <w:t xml:space="preserve">Begin community workshops in key Cairo districts; activate referral partnerships with 5 major Cairo employers.</w:t>
      </w:r>
    </w:p>
    <w:p>
      <w:pPr>
        <w:pStyle w:val="BodyText"/>
      </w:pPr>
      <w:r>
        <w:rPr>
          <w:bCs/>
          <w:b/>
        </w:rPr>
        <w:t xml:space="preserve">Months 7-9:</w:t>
      </w:r>
      <w:r>
        <w:t xml:space="preserve"> </w:t>
      </w:r>
      <w:r>
        <w:t xml:space="preserve">Scale successful digital campaigns; introduce Arabic-language virtual consultation tool.</w:t>
      </w:r>
    </w:p>
    <w:p>
      <w:pPr>
        <w:pStyle w:val="BodyText"/>
      </w:pPr>
      <w:r>
        <w:rPr>
          <w:bCs/>
          <w:b/>
        </w:rPr>
        <w:t xml:space="preserve">Months 10-12:</w:t>
      </w:r>
      <w:r>
        <w:t xml:space="preserve"> </w:t>
      </w:r>
      <w:r>
        <w:t xml:space="preserve">Analyze patient retention metrics; expand to new Cairo neighborhoods (e.g., Sheikh Zayed City) based on initial results.</w:t>
      </w:r>
    </w:p>
    <w:bookmarkEnd w:id="26"/>
    <w:bookmarkStart w:id="27" w:name="evaluation-kpis"/>
    <w:p>
      <w:pPr>
        <w:pStyle w:val="Heading2"/>
      </w:pPr>
      <w:r>
        <w:t xml:space="preserve">Evaluation &amp; KPIs</w:t>
      </w:r>
    </w:p>
    <w:p>
      <w:pPr>
        <w:pStyle w:val="FirstParagraph"/>
      </w:pPr>
      <w:r>
        <w:t xml:space="preserve">We will track success through:</w:t>
      </w:r>
    </w:p>
    <w:p>
      <w:pPr>
        <w:numPr>
          <w:ilvl w:val="0"/>
          <w:numId w:val="1006"/>
        </w:numPr>
        <w:pStyle w:val="Compact"/>
      </w:pPr>
      <w:r>
        <w:t xml:space="preserve">Monthly website traffic from Egypt Cairo IP addresses (target: 40% of total visits)</w:t>
      </w:r>
    </w:p>
    <w:p>
      <w:pPr>
        <w:numPr>
          <w:ilvl w:val="0"/>
          <w:numId w:val="1006"/>
        </w:numPr>
        <w:pStyle w:val="Compact"/>
      </w:pPr>
      <w:r>
        <w:t xml:space="preserve">Patient acquisition cost per channel (goal: ≤ EGP 500 for Cairo campaigns)</w:t>
      </w:r>
    </w:p>
    <w:p>
      <w:pPr>
        <w:numPr>
          <w:ilvl w:val="0"/>
          <w:numId w:val="1006"/>
        </w:numPr>
        <w:pStyle w:val="Compact"/>
      </w:pPr>
      <w:r>
        <w:t xml:space="preserve">Social media engagement rate on culturally relevant content (target: 8.5% in Egypt Cairo audience)</w:t>
      </w:r>
    </w:p>
    <w:p>
      <w:pPr>
        <w:numPr>
          <w:ilvl w:val="0"/>
          <w:numId w:val="1006"/>
        </w:numPr>
        <w:pStyle w:val="Compact"/>
      </w:pPr>
      <w:r>
        <w:t xml:space="preserve">Repeat patient referrals from existing Cairo clients (target: 35% of new patients)</w:t>
      </w:r>
    </w:p>
    <w:bookmarkEnd w:id="27"/>
    <w:bookmarkStart w:id="28" w:name="conclusion"/>
    <w:p>
      <w:pPr>
        <w:pStyle w:val="Heading2"/>
      </w:pPr>
      <w:r>
        <w:t xml:space="preserve">Conclusion</w:t>
      </w:r>
    </w:p>
    <w:p>
      <w:pPr>
        <w:pStyle w:val="FirstParagraph"/>
      </w:pPr>
      <w:r>
        <w:t xml:space="preserve">This Marketing Plan delivers a tailored roadmap for orthodontic excellence in Egypt Cairo. By embedding cultural intelligence into every campaign—from Ramadan health initiatives to neighborhood-specific digital targeting—we position our orthodontist practice as the culturally attuned leader in Cairo's dental care evolution. The strategy addresses Egypt Cairo's unique market dynamics while leveraging modern tools to convert awareness into loyal patients. With meticulous execution across digital, community, and experiential channels, this plan ensures sustainable growth that resonates deeply with Cairo's diverse population. As the premier orthodontist destination in Egypt Cairo, we will transform dental care perceptions through innovation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Orthodontist Practice in Egypt Cairo</dc:title>
  <dc:creator/>
  <dc:language>en</dc:language>
  <cp:keywords/>
  <dcterms:created xsi:type="dcterms:W3CDTF">2026-07-23T09:46:37Z</dcterms:created>
  <dcterms:modified xsi:type="dcterms:W3CDTF">2026-07-23T09:46:37Z</dcterms:modified>
</cp:coreProperties>
</file>

<file path=docProps/custom.xml><?xml version="1.0" encoding="utf-8"?>
<Properties xmlns="http://schemas.openxmlformats.org/officeDocument/2006/custom-properties" xmlns:vt="http://schemas.openxmlformats.org/officeDocument/2006/docPropsVTypes"/>
</file>