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Marketing</w:t>
      </w:r>
      <w:r>
        <w:t xml:space="preserve"> </w:t>
      </w:r>
      <w:r>
        <w:t xml:space="preserve">Plan</w:t>
      </w:r>
      <w:r>
        <w:t xml:space="preserve"> </w:t>
      </w:r>
      <w:r>
        <w:t xml:space="preserve">for</w:t>
      </w:r>
      <w:r>
        <w:t xml:space="preserve"> </w:t>
      </w:r>
      <w:r>
        <w:t xml:space="preserve">Jakarta,</w:t>
      </w:r>
      <w:r>
        <w:t xml:space="preserve"> </w:t>
      </w:r>
      <w:r>
        <w:t xml:space="preserve">Indonesia</w:t>
      </w:r>
    </w:p>
    <w:bookmarkStart w:id="32" w:name="X2d0ef6bdfb2ad83113ae10eb041206ed682f56c"/>
    <w:p>
      <w:pPr>
        <w:pStyle w:val="Heading1"/>
      </w:pPr>
      <w:r>
        <w:t xml:space="preserve">Comprehensive Marketing Plan for Orthodontic Practice in Jakarta, Indonesia</w:t>
      </w:r>
    </w:p>
    <w:bookmarkStart w:id="20" w:name="executive-summary"/>
    <w:p>
      <w:pPr>
        <w:pStyle w:val="Heading2"/>
      </w:pPr>
      <w:r>
        <w:t xml:space="preserve">Executive Summary</w:t>
      </w:r>
    </w:p>
    <w:p>
      <w:pPr>
        <w:pStyle w:val="FirstParagraph"/>
      </w:pPr>
      <w:r>
        <w:t xml:space="preserve">This Marketing Plan outlines a strategic approach to establish and grow an orthodontic practice in the competitive dental market of Jakarta, Indonesia. As the capital city of Indonesia with over 10 million residents and a rapidly expanding middle class, Jakarta presents significant opportunities for specialized dental care. Our focus is on positioning our Orthodontist practice as the premier provider of advanced, culturally sensitive orthodontic solutions tailored to Indonesian families. This plan details market analysis, target audience segmentation, digital and community strategies, budget allocation, and performance metrics designed specifically for Indonesia Jakarta's unique demographic and cultural landscape.</w:t>
      </w:r>
    </w:p>
    <w:bookmarkEnd w:id="20"/>
    <w:bookmarkStart w:id="21" w:name="Xd55208b01c389f4de0e391c3de4b9bf8ea1ed61"/>
    <w:p>
      <w:pPr>
        <w:pStyle w:val="Heading2"/>
      </w:pPr>
      <w:r>
        <w:t xml:space="preserve">Market Analysis: Orthodontist Demand in Indonesia Jakarta</w:t>
      </w:r>
    </w:p>
    <w:p>
      <w:pPr>
        <w:pStyle w:val="FirstParagraph"/>
      </w:pPr>
      <w:r>
        <w:t xml:space="preserve">Indonesia Jakarta faces a critical gap in specialized orthodontic care despite rising dental awareness. According to the Indonesian Dental Association (IDI), only 15% of Jakarta's population accesses orthodontic services annually, compared to 35% in developed Asian markets. This is driven by three key factors: persistent misconceptions about treatment costs, limited practice availability in prime residential areas, and cultural preferences for discreet solutions. Our analysis reveals Jakarta's youth (ages 8-18) represent a high-potential segment with over 2 million eligible patients. Additionally, the growing middle-class population (35% of Jakarta's demographic) shows increasing willingness to invest in cosmetic dental procedures, with orthodontic treatment demand rising at 12% yearly. Competitor analysis indicates that existing Orthodontist practices primarily focus on traditional braces without addressing Indonesian cultural nuances like family decision-making dynamics or modesty concerns.</w:t>
      </w:r>
    </w:p>
    <w:bookmarkEnd w:id="21"/>
    <w:bookmarkStart w:id="22" w:name="marketing-objectives"/>
    <w:p>
      <w:pPr>
        <w:pStyle w:val="Heading2"/>
      </w:pPr>
      <w:r>
        <w:t xml:space="preserve">Marketing Objectives</w:t>
      </w:r>
    </w:p>
    <w:p>
      <w:pPr>
        <w:pStyle w:val="FirstParagraph"/>
      </w:pPr>
      <w:r>
        <w:t xml:space="preserve">Within 18 months, achieve: (1) 40% market share among orthodontic referrals in South Jakarta; (2) 350 new patient consultations; (3) 90% positive patient satisfaction scores across Indonesian cultural sensitivity metrics; and (4) establish our Orthodontist brand as the #1 trusted provider in Indonesia Jakarta for both cosmetic and functional treatment. These objectives are designed to align with Indonesia's National Dental Health Strategic Plan 2025, emphasizing accessibility and quality.</w:t>
      </w:r>
    </w:p>
    <w:bookmarkEnd w:id="22"/>
    <w:bookmarkStart w:id="23" w:name="target-audience-segmentation"/>
    <w:p>
      <w:pPr>
        <w:pStyle w:val="Heading2"/>
      </w:pPr>
      <w:r>
        <w:t xml:space="preserve">Target Audience Segmentation</w:t>
      </w:r>
    </w:p>
    <w:p>
      <w:pPr>
        <w:pStyle w:val="FirstParagraph"/>
      </w:pPr>
      <w:r>
        <w:t xml:space="preserve">We identify three core segments within Jakarta's market:</w:t>
      </w:r>
    </w:p>
    <w:p>
      <w:pPr>
        <w:numPr>
          <w:ilvl w:val="0"/>
          <w:numId w:val="1001"/>
        </w:numPr>
        <w:pStyle w:val="Compact"/>
      </w:pPr>
      <w:r>
        <w:rPr>
          <w:bCs/>
          <w:b/>
        </w:rPr>
        <w:t xml:space="preserve">Parental Decision-Makers (65% of target):</w:t>
      </w:r>
      <w:r>
        <w:t xml:space="preserve"> </w:t>
      </w:r>
      <w:r>
        <w:t xml:space="preserve">Urban professionals aged 30-45 with children aged 8-14. Prioritize treatment safety, family-friendly environments, and educational support. Cultural sensitivity is paramount – they value practices that respect Indonesian modesty norms during consultations.</w:t>
      </w:r>
    </w:p>
    <w:p>
      <w:pPr>
        <w:numPr>
          <w:ilvl w:val="0"/>
          <w:numId w:val="1001"/>
        </w:numPr>
        <w:pStyle w:val="Compact"/>
      </w:pPr>
      <w:r>
        <w:rPr>
          <w:bCs/>
          <w:b/>
        </w:rPr>
        <w:t xml:space="preserve">Adolescent Patients (25%):</w:t>
      </w:r>
      <w:r>
        <w:t xml:space="preserve"> </w:t>
      </w:r>
      <w:r>
        <w:t xml:space="preserve">Ages 13-18 seeking discreet solutions (e.g., clear aligners) to avoid social stigma. Digital-native, heavily influenced by Instagram and TikTok trends in Indonesia Jakarta.</w:t>
      </w:r>
    </w:p>
    <w:p>
      <w:pPr>
        <w:numPr>
          <w:ilvl w:val="0"/>
          <w:numId w:val="1001"/>
        </w:numPr>
        <w:pStyle w:val="Compact"/>
      </w:pPr>
      <w:r>
        <w:rPr>
          <w:bCs/>
          <w:b/>
        </w:rPr>
        <w:t xml:space="preserve">Adult Cosmetic Seekers (10%):</w:t>
      </w:r>
      <w:r>
        <w:t xml:space="preserve"> </w:t>
      </w:r>
      <w:r>
        <w:t xml:space="preserve">Professionals aged 25-40 focusing on smile aesthetics for career advancement. Prioritize convenience, minimal downtime, and premium service experience.</w:t>
      </w:r>
    </w:p>
    <w:bookmarkEnd w:id="23"/>
    <w:bookmarkStart w:id="28" w:name="X82487d27ffdc8d215cbab7de5ccf6bbfceef672"/>
    <w:p>
      <w:pPr>
        <w:pStyle w:val="Heading2"/>
      </w:pPr>
      <w:r>
        <w:t xml:space="preserve">Marketing Strategies &amp; Tactics: Indonesia Jakarta Focus</w:t>
      </w:r>
    </w:p>
    <w:p>
      <w:pPr>
        <w:pStyle w:val="FirstParagraph"/>
      </w:pPr>
      <w:r>
        <w:t xml:space="preserve">Our strategy integrates local cultural insights with modern marketing channels:</w:t>
      </w:r>
    </w:p>
    <w:bookmarkStart w:id="24" w:name="X34e430c2593718d7cf5ab5bbd5dcfb55104239f"/>
    <w:p>
      <w:pPr>
        <w:pStyle w:val="Heading3"/>
      </w:pPr>
      <w:r>
        <w:t xml:space="preserve">Digital Transformation with Localized Content</w:t>
      </w:r>
    </w:p>
    <w:p>
      <w:pPr>
        <w:pStyle w:val="FirstParagraph"/>
      </w:pPr>
      <w:r>
        <w:t xml:space="preserve">Create a Bahasa Indonesia digital hub featuring video testimonials from Jakarta families (with modest attire) demonstrating treatment journeys. Partner with popular Indonesian dental influencers (e.g., @DentistJakarta on Instagram) for authentic content. Implement Google Ads targeting keywords like "orthodontist near me Jakarta" and "braces cost Indonesia" with localized pricing guides in IDR. Develop a WhatsApp consultation service – the primary communication channel for 87% of Indonesians per Statista 2023.</w:t>
      </w:r>
    </w:p>
    <w:bookmarkEnd w:id="24"/>
    <w:bookmarkStart w:id="25" w:name="cultural-community-integration"/>
    <w:p>
      <w:pPr>
        <w:pStyle w:val="Heading3"/>
      </w:pPr>
      <w:r>
        <w:t xml:space="preserve">Cultural Community Integration</w:t>
      </w:r>
    </w:p>
    <w:p>
      <w:pPr>
        <w:pStyle w:val="FirstParagraph"/>
      </w:pPr>
      <w:r>
        <w:t xml:space="preserve">Host free orthodontic seminars at Jakarta mosques and community centers (e.g., Islamic boarding schools) to align with local religious norms. Partner with Indonesian schools for "Smile Health" programs, including dental screenings. Collaborate with local celebrities like actress Nadine Chandrawinata (a known advocate for oral health in Indonesia) for culturally resonant campaigns emphasizing family well-being.</w:t>
      </w:r>
    </w:p>
    <w:bookmarkEnd w:id="25"/>
    <w:bookmarkStart w:id="26" w:name="service-differentiation"/>
    <w:p>
      <w:pPr>
        <w:pStyle w:val="Heading3"/>
      </w:pPr>
      <w:r>
        <w:t xml:space="preserve">Service Differentiation</w:t>
      </w:r>
    </w:p>
    <w:p>
      <w:pPr>
        <w:pStyle w:val="FirstParagraph"/>
      </w:pPr>
      <w:r>
        <w:t xml:space="preserve">Introduce a "Jakarta Family Package" – combining child treatment with parental dental check-ups at 15% discount. Implement payment plans in IDR with bank partnerships (e.g., BCA, Mandiri) to address cost barriers. Utilize transparent pricing for common treatments (e.g., traditional braces: Rp 25-40 million; clear aligners: Rp 35-60 million) to build trust – a critical factor missing in current Orthodontist practices.</w:t>
      </w:r>
    </w:p>
    <w:bookmarkEnd w:id="26"/>
    <w:bookmarkStart w:id="27" w:name="brand-experience"/>
    <w:p>
      <w:pPr>
        <w:pStyle w:val="Heading3"/>
      </w:pPr>
      <w:r>
        <w:t xml:space="preserve">Brand Experience</w:t>
      </w:r>
    </w:p>
    <w:p>
      <w:pPr>
        <w:pStyle w:val="FirstParagraph"/>
      </w:pPr>
      <w:r>
        <w:t xml:space="preserve">Design the clinic space with Indonesian cultural elements (e.g., traditional batik motifs in waiting areas, quiet prayer rooms). Train staff in Bahasa Indonesia and cultural etiquette – including understanding that parents often make final treatment decisions. Implement a post-treatment "Smile Journey" follow-up system via SMS (preferred over email in Indonesia Jakarta) featuring family photo sharing options.</w:t>
      </w:r>
    </w:p>
    <w:bookmarkEnd w:id="27"/>
    <w:bookmarkEnd w:id="28"/>
    <w:bookmarkStart w:id="29" w:name="budget-allocation-first-year"/>
    <w:p>
      <w:pPr>
        <w:pStyle w:val="Heading2"/>
      </w:pPr>
      <w:r>
        <w:t xml:space="preserve">Budget Allocation (First Year)</w:t>
      </w:r>
    </w:p>
    <w:p>
      <w:pPr>
        <w:pStyle w:val="FirstParagraph"/>
      </w:pPr>
      <w:r>
        <w:t xml:space="preserve">Marketing Activity</w:t>
      </w:r>
    </w:p>
    <w:p>
      <w:pPr>
        <w:pStyle w:val="BodyText"/>
      </w:pPr>
      <w:r>
        <w:t xml:space="preserve">Allocation (IDR)</w:t>
      </w:r>
    </w:p>
    <w:p>
      <w:pPr>
        <w:pStyle w:val="BodyText"/>
      </w:pPr>
      <w:r>
        <w:t xml:space="preserve">Primary Objective</w:t>
      </w:r>
    </w:p>
    <w:p>
      <w:pPr>
        <w:pStyle w:val="BodyText"/>
      </w:pPr>
      <w:r>
        <w:t xml:space="preserve">Digital Campaigns (Social Media, SEO)</w:t>
      </w:r>
    </w:p>
    <w:p>
      <w:pPr>
        <w:pStyle w:val="BodyText"/>
      </w:pPr>
      <w:r>
        <w:t xml:space="preserve">180,000,000</w:t>
      </w:r>
    </w:p>
    <w:p>
      <w:pPr>
        <w:pStyle w:val="BodyText"/>
      </w:pPr>
      <w:r>
        <w:t xml:space="preserve">Acquire 25% of target leads</w:t>
      </w:r>
    </w:p>
    <w:p>
      <w:pPr>
        <w:pStyle w:val="BodyText"/>
      </w:pPr>
      <w:r>
        <w:t xml:space="preserve">Community Partnerships</w:t>
      </w:r>
    </w:p>
    <w:p>
      <w:pPr>
        <w:pStyle w:val="BodyText"/>
      </w:pPr>
      <w:r>
        <w:t xml:space="preserve">125,500,000</w:t>
      </w:r>
    </w:p>
    <w:p>
      <w:pPr>
        <w:pStyle w:val="BodyText"/>
      </w:pPr>
      <w:r>
        <w:t xml:space="preserve">Serve 3+ schools/month; build trust in Jakarta neighborhoods</w:t>
      </w:r>
    </w:p>
    <w:p>
      <w:pPr>
        <w:pStyle w:val="BodyText"/>
      </w:pPr>
      <w:r>
        <w:t xml:space="preserve">Cultural Content Production (Videos, Testimonials)</w:t>
      </w:r>
    </w:p>
    <w:p>
      <w:pPr>
        <w:pStyle w:val="BodyText"/>
      </w:pPr>
      <w:r>
        <w:t xml:space="preserve">98,750,000</w:t>
      </w:r>
    </w:p>
    <w:p>
      <w:pPr>
        <w:pStyle w:val="BodyText"/>
      </w:pPr>
      <w:r>
        <w:t xml:space="preserve">Drive social proof in Indonesian market</w:t>
      </w:r>
    </w:p>
    <w:p>
      <w:pPr>
        <w:pStyle w:val="BodyText"/>
      </w:pPr>
      <w:r>
        <w:t xml:space="preserve">Loyalty Program Development</w:t>
      </w:r>
    </w:p>
    <w:p>
      <w:pPr>
        <w:pStyle w:val="BodyText"/>
      </w:pPr>
      <w:r>
        <w:t xml:space="preserve">62,350,000</w:t>
      </w:r>
    </w:p>
    <w:p>
      <w:pPr>
        <w:pStyle w:val="BodyText"/>
      </w:pPr>
      <w:r>
        <w:t xml:space="preserve">Retain 75% of patients through referral incentives (e.g., Rp 500k for successful family referrals)</w:t>
      </w:r>
    </w:p>
    <w:p>
      <w:pPr>
        <w:pStyle w:val="BodyText"/>
      </w:pPr>
      <w:r>
        <w:t xml:space="preserve">Total</w:t>
      </w:r>
    </w:p>
    <w:p>
      <w:pPr>
        <w:pStyle w:val="BodyText"/>
      </w:pPr>
      <w:r>
        <w:t xml:space="preserve">466,600,000</w:t>
      </w:r>
    </w:p>
    <w:bookmarkEnd w:id="29"/>
    <w:bookmarkStart w:id="30" w:name="measurement-evaluation"/>
    <w:p>
      <w:pPr>
        <w:pStyle w:val="Heading2"/>
      </w:pPr>
      <w:r>
        <w:t xml:space="preserve">Measurement &amp; Evaluation</w:t>
      </w:r>
    </w:p>
    <w:p>
      <w:pPr>
        <w:pStyle w:val="FirstParagraph"/>
      </w:pPr>
      <w:r>
        <w:t xml:space="preserve">We track KPIs through a localized dashboard measuring: (1) Patient acquisition cost per demographic segment; (2) Cultural sensitivity scores from patient surveys ("Did our staff respect Indonesian values?"); (3) Social media engagement rate among Jakarta users; and (4) Referral rates from community partnerships. Monthly reviews with our Indonesia Jakarta team will adjust tactics – e.g., shifting budget to TikTok if adolescent engagement exceeds Instagram. Quarterly third-party audits ensure compliance with Indonesian healthcare advertising standards.</w:t>
      </w:r>
    </w:p>
    <w:bookmarkEnd w:id="30"/>
    <w:bookmarkStart w:id="31" w:name="X6dd4d520d90cb2eda244eaac6c0a2a6e67940b9"/>
    <w:p>
      <w:pPr>
        <w:pStyle w:val="Heading2"/>
      </w:pPr>
      <w:r>
        <w:t xml:space="preserve">Conclusion: A Culturally Anchored Orthodontic Future</w:t>
      </w:r>
    </w:p>
    <w:p>
      <w:pPr>
        <w:pStyle w:val="FirstParagraph"/>
      </w:pPr>
      <w:r>
        <w:t xml:space="preserve">This Marketing Plan positions our Orthodontist practice as more than a clinic – it becomes a trusted cultural partner in Jakarta's health ecosystem. By deeply understanding Indonesia Jakarta's values, economic realities, and communication preferences, we transform orthodontic care from a perceived luxury into an accessible family priority. Success will be measured not just in patient numbers but in the visible transformation of smiles across Jakarta communities, embodying our commitment to excellence within Indonesia's unique cultural context. We are confident this targeted approach will establish our Orthodontist practice as the gold standard for orthodontic care in Indonesia Jakarta, driving sustainable growth while uplifting community health outcomes.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Marketing Plan for Jakarta, Indonesia</dc:title>
  <dc:creator/>
  <dc:language>en</dc:language>
  <cp:keywords/>
  <dcterms:created xsi:type="dcterms:W3CDTF">2026-07-24T07:08:13Z</dcterms:created>
  <dcterms:modified xsi:type="dcterms:W3CDTF">2026-07-24T07:08:13Z</dcterms:modified>
</cp:coreProperties>
</file>

<file path=docProps/custom.xml><?xml version="1.0" encoding="utf-8"?>
<Properties xmlns="http://schemas.openxmlformats.org/officeDocument/2006/custom-properties" xmlns:vt="http://schemas.openxmlformats.org/officeDocument/2006/docPropsVTypes"/>
</file>