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Orthodontist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5" w:name="X1c129b227823f918592b1f3762aafcd83a5dfa5"/>
    <w:p>
      <w:pPr>
        <w:pStyle w:val="Heading1"/>
      </w:pPr>
      <w:r>
        <w:t xml:space="preserve">Comprehensive Marketing Plan for Premium Orthodontic Services in Iran Tehran</w:t>
      </w:r>
    </w:p>
    <w:p>
      <w:pPr>
        <w:pStyle w:val="FirstParagraph"/>
      </w:pPr>
      <w:r>
        <w:rPr>
          <w:bCs/>
          <w:b/>
        </w:rPr>
        <w:t xml:space="preserve">Executive Summary:</w:t>
      </w:r>
      <w:r>
        <w:t xml:space="preserve"> </w:t>
      </w:r>
      <w:r>
        <w:t xml:space="preserve">This Marketing Plan outlines a strategic roadmap for establishing and growing a premier orthodontic practice in Tehran, Iran. Focusing on the unique cultural, economic, and demographic landscape of</w:t>
      </w:r>
      <w:r>
        <w:t xml:space="preserve"> </w:t>
      </w:r>
      <w:r>
        <w:rPr>
          <w:iCs/>
          <w:i/>
        </w:rPr>
        <w:t xml:space="preserve">Iran Tehran</w:t>
      </w:r>
      <w:r>
        <w:t xml:space="preserve">, this plan targets high-demand segments while differentiating our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practice through localized service excellence, digital engagement, and community integration. With Tehran's population exceeding 15 million and a rapidly growing dental awareness among youth and professionals, this plan positions our clinic as the trusted leader in advanced orthodontic care.</w:t>
      </w:r>
    </w:p>
    <w:bookmarkStart w:id="20" w:name="X531bf57e19cd6d29d2b9f417aa2c29dbcf3baf0"/>
    <w:p>
      <w:pPr>
        <w:pStyle w:val="Heading2"/>
      </w:pPr>
      <w:r>
        <w:t xml:space="preserve">Situation Analysis: Orthodontics in Iran Tehran</w:t>
      </w:r>
    </w:p>
    <w:p>
      <w:pPr>
        <w:pStyle w:val="FirstParagraph"/>
      </w:pPr>
      <w:r>
        <w:rPr>
          <w:iCs/>
          <w:i/>
        </w:rPr>
        <w:t xml:space="preserve">Iran Tehran</w:t>
      </w:r>
      <w:r>
        <w:t xml:space="preserve"> </w:t>
      </w:r>
      <w:r>
        <w:t xml:space="preserve">presents a dynamic market for orthodontic services. The city’s youthful demographic (40% under 25 years) drives significant demand for cosmetic and functional dental correction, yet affordability remains a key barrier. Competitors in Tehran range from large public clinics offering subsidized care to private practices with outdated technology. Our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practice will address critical gaps: limited access to discreet treatment options (e.g., ceramic braces, clear aligners), inconsistent patient education, and poor digital engagement—especially on platforms popular with Iranian youth like Instagram and Telegram.</w:t>
      </w:r>
    </w:p>
    <w:p>
      <w:pPr>
        <w:pStyle w:val="BodyText"/>
      </w:pPr>
      <w:r>
        <w:t xml:space="preserve">A SWOT analysis confirms strategic opportunities: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Strengths:</w:t>
      </w:r>
      <w:r>
        <w:t xml:space="preserve"> </w:t>
      </w:r>
      <w:r>
        <w:t xml:space="preserve">Advanced technology (3D imaging, AI treatment planning), English/Persian-speaking team, focus on patient comfort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Weaknesses:</w:t>
      </w:r>
      <w:r>
        <w:t xml:space="preserve"> </w:t>
      </w:r>
      <w:r>
        <w:t xml:space="preserve">New brand in Tehran market; limited initial referrals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Opportunities:</w:t>
      </w:r>
      <w:r>
        <w:t xml:space="preserve"> </w:t>
      </w:r>
      <w:r>
        <w:t xml:space="preserve">Rising disposable income among middle/upper class; government dental awareness campaigns (e.g., "Smile for Tomorrow" initiative)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Threats:</w:t>
      </w:r>
      <w:r>
        <w:t xml:space="preserve"> </w:t>
      </w:r>
      <w:r>
        <w:t xml:space="preserve">Economic volatility affecting treatment affordability; competition from low-cost clinics</w:t>
      </w:r>
    </w:p>
    <w:bookmarkEnd w:id="20"/>
    <w:bookmarkStart w:id="21" w:name="X6b11f3d69e27554f1128944070af354803e9784"/>
    <w:p>
      <w:pPr>
        <w:pStyle w:val="Heading2"/>
      </w:pPr>
      <w:r>
        <w:t xml:space="preserve">Target Audience: Tehran-Specific Segmentation</w:t>
      </w:r>
    </w:p>
    <w:p>
      <w:pPr>
        <w:pStyle w:val="FirstParagraph"/>
      </w:pPr>
      <w:r>
        <w:t xml:space="preserve">This Marketing Plan prioritizes two core segments within</w:t>
      </w:r>
      <w:r>
        <w:t xml:space="preserve"> </w:t>
      </w:r>
      <w:r>
        <w:rPr>
          <w:iCs/>
          <w:i/>
        </w:rPr>
        <w:t xml:space="preserve">Iran Tehran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Teenagers (13-18 years):</w:t>
      </w:r>
      <w:r>
        <w:t xml:space="preserve"> </w:t>
      </w:r>
      <w:r>
        <w:t xml:space="preserve">Parents prioritize aesthetic, short-duration treatments. Cultural emphasis on appearance makes clear aligners highly attractive. Primary pain point: Fear of social stigma during treatment.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Adult Professionals (25-45 years):</w:t>
      </w:r>
      <w:r>
        <w:t xml:space="preserve"> </w:t>
      </w:r>
      <w:r>
        <w:t xml:space="preserve">Seeking discreet solutions (e.g., lingual braces) and cosmetic improvements for career advancement. Values efficiency, privacy, and premium service—common in Tehran’s business hubs like Tajrish and Sa'adat Abad.</w:t>
      </w:r>
    </w:p>
    <w:p>
      <w:pPr>
        <w:pStyle w:val="FirstParagraph"/>
      </w:pPr>
      <w:r>
        <w:t xml:space="preserve">Geographic targeting will focus on high-income neighborhoods in Tehran (Evin, Vanak, Narmak) where dental services are most frequently sought. The plan avoids low-income districts to ensure sustainable pricing while supporting community initiatives like free screenings at Tehran University dental schools.</w:t>
      </w:r>
    </w:p>
    <w:bookmarkEnd w:id="21"/>
    <w:bookmarkStart w:id="22" w:name="Xeb5eff51f08c3d3192626ed80c86b08a263f285"/>
    <w:p>
      <w:pPr>
        <w:pStyle w:val="Heading2"/>
      </w:pPr>
      <w:r>
        <w:t xml:space="preserve">Marketing Mix Strategy: Localized for Iran Tehran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We offer tailored treatment plans using globally certified technology (e.g., Invisalign, Damon Clear braces), with culturally sensitive communication. All materials are in Farsi and English. Key differentiators include:</w:t>
      </w:r>
      <w:r>
        <w:br/>
      </w:r>
      <w:r>
        <w:t xml:space="preserve">• "Tehran Smile Guarantee": 6-month follow-up for free.</w:t>
      </w:r>
      <w:r>
        <w:br/>
      </w:r>
      <w:r>
        <w:t xml:space="preserve">• Payment plans in Iranian Rial (not USD) to navigate economic volatility.</w:t>
      </w:r>
      <w:r>
        <w:br/>
      </w:r>
      <w:r>
        <w:t xml:space="preserve">• Confidential clinic design minimizing public exposure—critical for Persian cultural values around privacy.</w:t>
      </w:r>
    </w:p>
    <w:p>
      <w:pPr>
        <w:pStyle w:val="BodyText"/>
      </w:pPr>
      <w:r>
        <w:rPr>
          <w:bCs/>
          <w:b/>
        </w:rPr>
        <w:t xml:space="preserve">Pricing:</w:t>
      </w:r>
      <w:r>
        <w:t xml:space="preserve"> </w:t>
      </w:r>
      <w:r>
        <w:t xml:space="preserve">Tiered pricing aligned with Tehran’s purchasing power:</w:t>
      </w:r>
      <w:r>
        <w:br/>
      </w:r>
      <w:r>
        <w:t xml:space="preserve">• Standard Ceramic Braces: 45-60 million IRR (competitive vs. market avg. 50-75M)</w:t>
      </w:r>
      <w:r>
        <w:br/>
      </w:r>
      <w:r>
        <w:t xml:space="preserve">• Invisalign Lite: 120-180 million IRR (premium service at top-tier pricing)</w:t>
      </w:r>
      <w:r>
        <w:br/>
      </w:r>
      <w:r>
        <w:t xml:space="preserve">• Family discounts for siblings (common in Iranian households).</w:t>
      </w:r>
    </w:p>
    <w:p>
      <w:pPr>
        <w:pStyle w:val="BodyText"/>
      </w:pPr>
      <w:r>
        <w:rPr>
          <w:bCs/>
          <w:b/>
        </w:rPr>
        <w:t xml:space="preserve">Place:</w:t>
      </w:r>
      <w:r>
        <w:t xml:space="preserve"> </w:t>
      </w:r>
      <w:r>
        <w:t xml:space="preserve">Clinic location strategically chosen in central Tehran (near Milad Tower) for accessibility via public transport. Partnerships with local pharmacies and salons for cross-promotions—e.g., "Treat your smile, get 10% off hair treatments."</w:t>
      </w:r>
    </w:p>
    <w:p>
      <w:pPr>
        <w:pStyle w:val="BodyText"/>
      </w:pPr>
      <w:r>
        <w:rPr>
          <w:bCs/>
          <w:b/>
        </w:rPr>
        <w:t xml:space="preserve">Promotion:</w:t>
      </w:r>
      <w:r>
        <w:t xml:space="preserve"> </w:t>
      </w:r>
      <w:r>
        <w:t xml:space="preserve">A hyper-localized digital and community strategy: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Digital Campaigns:</w:t>
      </w:r>
      <w:r>
        <w:t xml:space="preserve"> </w:t>
      </w:r>
      <w:r>
        <w:t xml:space="preserve">Instagram/TikTok content featuring Tehran teens (with parental consent) sharing "real smile journeys" in Farsi. Collaborate with Iranian dental influencers (e.g., @DentalIran) for authentic testimonials.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Community Engagement:</w:t>
      </w:r>
      <w:r>
        <w:t xml:space="preserve"> </w:t>
      </w:r>
      <w:r>
        <w:t xml:space="preserve">Free orthodontic workshops at Tehran high schools (e.g., Farzanegan Schools) to address stigma. Sponsor local sports events for brand visibility among families.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Referral Program:</w:t>
      </w:r>
      <w:r>
        <w:t xml:space="preserve"> </w:t>
      </w:r>
      <w:r>
        <w:t xml:space="preserve">"Bring a Friend, Get a Smile Kit" (includes Farsi-language oral care products) for existing patients.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Traditional Media:</w:t>
      </w:r>
      <w:r>
        <w:t xml:space="preserve"> </w:t>
      </w:r>
      <w:r>
        <w:t xml:space="preserve">Ads in Tehran-based magazines (e.g., Shargh) targeting parents, avoiding overly Westernized visuals to respect cultural preferences.</w:t>
      </w:r>
    </w:p>
    <w:bookmarkEnd w:id="22"/>
    <w:bookmarkStart w:id="23" w:name="budget-allocation-timeline"/>
    <w:p>
      <w:pPr>
        <w:pStyle w:val="Heading2"/>
      </w:pPr>
      <w:r>
        <w:t xml:space="preserve">Budget Allocation &amp; Timeline</w:t>
      </w:r>
    </w:p>
    <w:p>
      <w:pPr>
        <w:pStyle w:val="FirstParagraph"/>
      </w:pPr>
      <w:r>
        <w:t xml:space="preserve">The total Marketing Plan budget is 180 million IRR over 18 months, with strategic phases:</w:t>
      </w:r>
    </w:p>
    <w:p>
      <w:pPr>
        <w:pStyle w:val="BodyText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Budget (IRR)</w:t>
      </w:r>
    </w:p>
    <w:p>
      <w:pPr>
        <w:pStyle w:val="BodyText"/>
      </w:pPr>
      <w:r>
        <w:t xml:space="preserve">Launch &amp; Awareness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Social media campaign, school workshops, clinic branding.</w:t>
      </w:r>
    </w:p>
    <w:p>
      <w:pPr>
        <w:pStyle w:val="BodyText"/>
      </w:pPr>
      <w:r>
        <w:t xml:space="preserve">80M</w:t>
      </w:r>
    </w:p>
    <w:p>
      <w:pPr>
        <w:pStyle w:val="BodyText"/>
      </w:pPr>
      <w:r>
        <w:t xml:space="preserve">Growth &amp; Community Integration</w:t>
      </w:r>
    </w:p>
    <w:p>
      <w:pPr>
        <w:pStyle w:val="BodyText"/>
      </w:pPr>
      <w:r>
        <w:t xml:space="preserve">Months 7-12Influencer partnerships, referral program rollout, local event sponsorships.</w:t>
      </w:r>
    </w:p>
    <w:p>
      <w:pPr>
        <w:pStyle w:val="BodyText"/>
      </w:pPr>
      <w:r>
        <w:t xml:space="preserve">Sustainability &amp; Expansion</w:t>
      </w:r>
    </w:p>
    <w:bookmarkEnd w:id="23"/>
    <w:bookmarkStart w:id="24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To measure success in the</w:t>
      </w:r>
      <w:r>
        <w:t xml:space="preserve"> </w:t>
      </w:r>
      <w:r>
        <w:rPr>
          <w:iCs/>
          <w:i/>
        </w:rPr>
        <w:t xml:space="preserve">Iran Tehran</w:t>
      </w:r>
      <w:r>
        <w:t xml:space="preserve"> </w:t>
      </w:r>
      <w:r>
        <w:t xml:space="preserve">market, we track:</w:t>
      </w:r>
    </w:p>
    <w:p>
      <w:pPr>
        <w:numPr>
          <w:ilvl w:val="0"/>
          <w:numId w:val="1004"/>
        </w:numPr>
        <w:pStyle w:val="Compact"/>
      </w:pPr>
      <w:r>
        <w:t xml:space="preserve">Daily patient inquiries via WhatsApp (primary communication channel in Iran)</w:t>
      </w:r>
    </w:p>
    <w:p>
      <w:pPr>
        <w:numPr>
          <w:ilvl w:val="0"/>
          <w:numId w:val="1004"/>
        </w:numPr>
        <w:pStyle w:val="Compact"/>
      </w:pPr>
      <w:r>
        <w:t xml:space="preserve">Social media engagement rate (target: 8%+ on Instagram)</w:t>
      </w:r>
    </w:p>
    <w:p>
      <w:pPr>
        <w:numPr>
          <w:ilvl w:val="0"/>
          <w:numId w:val="1004"/>
        </w:numPr>
        <w:pStyle w:val="Compact"/>
      </w:pPr>
      <w:r>
        <w:t xml:space="preserve">Referral rate from existing patients (target: 40% of new clients)</w:t>
      </w:r>
    </w:p>
    <w:p>
      <w:pPr>
        <w:numPr>
          <w:ilvl w:val="0"/>
          <w:numId w:val="1004"/>
        </w:numPr>
        <w:pStyle w:val="Compact"/>
      </w:pPr>
      <w:r>
        <w:t xml:space="preserve">Conversion rate from consultation to treatment plan (target: 65%)</w:t>
      </w:r>
    </w:p>
    <w:p>
      <w:pPr>
        <w:pStyle w:val="FirstParagraph"/>
      </w:pPr>
      <w:r>
        <w:t xml:space="preserve">This Marketing Plan ensures our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practice becomes synonymous with excellence in Tehran. By deeply integrating into the city’s social fabric—leveraging digital platforms, community trust, and culturally attuned service—we will capture 15% of Tehran’s private orthodontic market within two years. Crucially, every strategy is designed for Iran’s unique economic and social context: avoiding USD pricing risks, respecting privacy norms, and prioritizing youth-oriented communication that resonates with Tehran’s families. This isn’t just a business plan; it’s a commitment to transforming smiles across</w:t>
      </w:r>
      <w:r>
        <w:t xml:space="preserve"> </w:t>
      </w:r>
      <w:r>
        <w:rPr>
          <w:iCs/>
          <w:i/>
        </w:rPr>
        <w:t xml:space="preserve">Iran Tehran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In a market where orthodontic care often remains inaccessible or stigmatized, our practice bridges the gap through innovation, empathy, and hyper-local engagement. This Marketing Plan provides the actionable blueprint for becoming Tehran’s most trusted partner in dental excellence—proving that great care is both culturally rooted and future-focused.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Orthodontist Services in Iran Tehran</dc:title>
  <dc:creator/>
  <dc:language>en</dc:language>
  <cp:keywords/>
  <dcterms:created xsi:type="dcterms:W3CDTF">2026-07-23T07:42:56Z</dcterms:created>
  <dcterms:modified xsi:type="dcterms:W3CDTF">2026-07-23T07:42:56Z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