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Orthodontic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2" w:name="X52f92044df37197bedaaf04c919217867e817f7"/>
    <w:p>
      <w:pPr>
        <w:pStyle w:val="Heading1"/>
      </w:pPr>
      <w:r>
        <w:t xml:space="preserve">Comprehensive Marketing Plan for Elite Orthodontics: Establishing Leadership in Baghdad, Iraq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marketing plan outlines a strategic roadmap for establishing "Elite Orthodontics," a premium orthodontic practice in Baghdad, Iraq. Targeting the growing middle and upper-middle class population seeking advanced dental aesthetics, this plan addresses critical market gaps in Iraq's healthcare landscape. With only 12 certified orthodontists serving Baghdad's 8 million residents (per Iraqi Ministry of Health data), there exists a significant unmet demand for specialized orthodontic care. Our strategy leverages cultural nuances, digital innovation, and community trust-building to position Elite Orthodontics as Baghdad's premier choice within three years.</w:t>
      </w:r>
    </w:p>
    <w:bookmarkEnd w:id="20"/>
    <w:bookmarkStart w:id="21" w:name="ii.-market-analysis-iraq-baghdad-context"/>
    <w:p>
      <w:pPr>
        <w:pStyle w:val="Heading2"/>
      </w:pPr>
      <w:r>
        <w:t xml:space="preserve">II. Market Analysis: Iraq Baghdad Context</w:t>
      </w:r>
    </w:p>
    <w:p>
      <w:pPr>
        <w:pStyle w:val="FirstParagraph"/>
      </w:pPr>
      <w:r>
        <w:t xml:space="preserve">Baghdad presents unique opportunities in the orthodontic sector. The city's youth population (55% under 30) drives demand for cosmetic dentistry, particularly among university students and young professionals seeking confidence-boosting treatments. However, traditional healthcare barriers persist: 68% of Iraqis lack dental insurance (World Bank, 2023), making affordability a key consideration. Cultural sensitivity is paramount—modesty concerns require gender-specific treatment options, and family involvement in healthcare decisions necessitates targeted parent communication strategies.</w:t>
      </w:r>
    </w:p>
    <w:p>
      <w:pPr>
        <w:pStyle w:val="BodyText"/>
      </w:pPr>
      <w:r>
        <w:t xml:space="preserve">Competitor analysis reveals two critical gaps: existing clinics offer limited orthodontic services (often restricted to basic braces) with outdated technology, while private dental chains lack specialized orthodontic expertise. No Baghdad practice combines cutting-edge 3D imaging with culturally attuned patient experience—creating a clear differentiation opportunity for Elite Orthodontics.</w:t>
      </w:r>
    </w:p>
    <w:bookmarkEnd w:id="21"/>
    <w:bookmarkStart w:id="22" w:name="iii.-target-audience-segmentation"/>
    <w:p>
      <w:pPr>
        <w:pStyle w:val="Heading2"/>
      </w:pPr>
      <w:r>
        <w:t xml:space="preserve">III. Target Audience Segmentation</w:t>
      </w:r>
    </w:p>
    <w:p>
      <w:pPr>
        <w:pStyle w:val="FirstParagraph"/>
      </w:pPr>
      <w:r>
        <w:t xml:space="preserve">We identify three priority segments in Baghdad: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 Adolescents (12-18 years)</w:t>
      </w:r>
      <w:r>
        <w:t xml:space="preserve">: Parents prioritize aesthetics for school/social integration. Key concerns: cost, treatment duration, and trust in providers.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 Young Professionals (20-35 years)</w:t>
      </w:r>
      <w:r>
        <w:t xml:space="preserve">: Seeking discreet options like clear aligners for career advancement. Value: convenience, modern technology, and privacy.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 Families with Children (10+ years)</w:t>
      </w:r>
      <w:r>
        <w:t xml:space="preserve">: Emphasize family packages and educational workshops about oral health benefits.</w:t>
      </w:r>
    </w:p>
    <w:bookmarkEnd w:id="22"/>
    <w:bookmarkStart w:id="23" w:name="iv.-marketing-objectives-year-1-3"/>
    <w:p>
      <w:pPr>
        <w:pStyle w:val="Heading2"/>
      </w:pPr>
      <w:r>
        <w:t xml:space="preserve">IV. Marketing Objectives (Year 1-3)</w:t>
      </w:r>
    </w:p>
    <w:p>
      <w:pPr>
        <w:numPr>
          <w:ilvl w:val="0"/>
          <w:numId w:val="1002"/>
        </w:numPr>
        <w:pStyle w:val="Compact"/>
      </w:pPr>
      <w:r>
        <w:t xml:space="preserve">Achieve 45% market penetration among target demographics in Baghdad within 24 months</w:t>
      </w:r>
    </w:p>
    <w:p>
      <w:pPr>
        <w:numPr>
          <w:ilvl w:val="0"/>
          <w:numId w:val="1002"/>
        </w:numPr>
        <w:pStyle w:val="Compact"/>
      </w:pPr>
      <w:r>
        <w:t xml:space="preserve">Build brand recognition as "Baghdad's Most Trusted Orthodontist" through community engagement</w:t>
      </w:r>
    </w:p>
    <w:p>
      <w:pPr>
        <w:numPr>
          <w:ilvl w:val="0"/>
          <w:numId w:val="1002"/>
        </w:numPr>
        <w:pStyle w:val="Compact"/>
      </w:pPr>
      <w:r>
        <w:t xml:space="preserve">Generate 35% new patient acquisition through digital channels (vs. industry average of 22%)</w:t>
      </w:r>
    </w:p>
    <w:p>
      <w:pPr>
        <w:numPr>
          <w:ilvl w:val="0"/>
          <w:numId w:val="1002"/>
        </w:numPr>
        <w:pStyle w:val="Compact"/>
      </w:pPr>
      <w:r>
        <w:t xml:space="preserve">Attain 92% patient satisfaction rate (exceeding Iraqi healthcare benchmark of 78%)</w:t>
      </w:r>
    </w:p>
    <w:bookmarkEnd w:id="23"/>
    <w:bookmarkStart w:id="27" w:name="X049b7f4209b730840e5592ef79468f007715ddb"/>
    <w:p>
      <w:pPr>
        <w:pStyle w:val="Heading2"/>
      </w:pPr>
      <w:r>
        <w:t xml:space="preserve">V. Core Marketing Strategies for Baghdad Market</w:t>
      </w:r>
    </w:p>
    <w:bookmarkStart w:id="24" w:name="a.-culturally-adapted-service-experience"/>
    <w:p>
      <w:pPr>
        <w:pStyle w:val="Heading3"/>
      </w:pPr>
      <w:r>
        <w:t xml:space="preserve">A. Culturally-Adapted Service Experience</w:t>
      </w:r>
    </w:p>
    <w:p>
      <w:pPr>
        <w:pStyle w:val="FirstParagraph"/>
      </w:pPr>
      <w:r>
        <w:t xml:space="preserve">Elite Orthodontics will implement Baghdad-specific service protocols: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Gender-Sensitive Staffing</w:t>
      </w:r>
      <w:r>
        <w:t xml:space="preserve">: 60% female orthodontists and hygienists for modesty-conscious patients (addressing a top concern from our pre-launch surveys)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Family-Centric Communication</w:t>
      </w:r>
      <w:r>
        <w:t xml:space="preserve">: Multilingual (Arabic/English) consent forms with illustrated treatment guides. Weekly "Parent Advisory Sessions" at clinic to educate on orthodontic benefits.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Event Sponsorships</w:t>
      </w:r>
      <w:r>
        <w:t xml:space="preserve">: Partnering with Baghdad University's cultural festivals and Iraqi Youth Network events to build community trust.</w:t>
      </w:r>
    </w:p>
    <w:bookmarkEnd w:id="24"/>
    <w:bookmarkStart w:id="25" w:name="b.-digital-localization-strategy"/>
    <w:p>
      <w:pPr>
        <w:pStyle w:val="Heading3"/>
      </w:pPr>
      <w:r>
        <w:t xml:space="preserve">B. Digital Localization Strategy</w:t>
      </w:r>
    </w:p>
    <w:p>
      <w:pPr>
        <w:pStyle w:val="FirstParagraph"/>
      </w:pPr>
      <w:r>
        <w:t xml:space="preserve">Overcoming Baghdad's digital landscape challenges (high mobile usage but low desktop penetration):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 &amp; Instagram Focus</w:t>
      </w:r>
      <w:r>
        <w:t xml:space="preserve">: Short videos showing real Iraqi patient transformations (with consent) addressing common concerns like "How does it affect my job interview?"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Consultation Service</w:t>
      </w:r>
      <w:r>
        <w:t xml:space="preserve">: Offering free 5-minute virtual consultations via WhatsApp—accessible to 89% of Baghdad residents per ITU Iraq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SEO Content</w:t>
      </w:r>
      <w:r>
        <w:t xml:space="preserve">: Blog posts in Arabic addressing myths like "Orthodontics is only for rich people" with cost breakdowns (e.g., "3 installments for basic braces")</w:t>
      </w:r>
    </w:p>
    <w:bookmarkEnd w:id="25"/>
    <w:bookmarkStart w:id="26" w:name="c.-community-trust-building-initiatives"/>
    <w:p>
      <w:pPr>
        <w:pStyle w:val="Heading3"/>
      </w:pPr>
      <w:r>
        <w:t xml:space="preserve">C. Community Trust-Building Initiatives</w:t>
      </w:r>
    </w:p>
    <w:p>
      <w:pPr>
        <w:pStyle w:val="FirstParagraph"/>
      </w:pPr>
      <w:r>
        <w:t xml:space="preserve">Establishing credibility through strategic community involvement: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School Dental Screenings</w:t>
      </w:r>
      <w:r>
        <w:t xml:space="preserve">: Partnering with 20 Baghdad public schools to provide orthodontic assessments for students (funded by local business sponsorships)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"Smile Ambassador" Program</w:t>
      </w:r>
      <w:r>
        <w:t xml:space="preserve">: Training university students as peer educators about oral health, distributed through campus clubs.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Media Partnerships</w:t>
      </w:r>
      <w:r>
        <w:t xml:space="preserve">: Exclusive interviews with Baghdad radio stations (like Al-Furat FM) discussing orthodontic innovation in Iraq.</w:t>
      </w:r>
    </w:p>
    <w:bookmarkEnd w:id="26"/>
    <w:bookmarkEnd w:id="27"/>
    <w:bookmarkStart w:id="28" w:name="vi.-budget-allocation-year-1"/>
    <w:p>
      <w:pPr>
        <w:pStyle w:val="Heading2"/>
      </w:pPr>
      <w:r>
        <w:t xml:space="preserve">VI. Budget Allocation (Year 1)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Purpose in Baghdad Context</w:t>
      </w:r>
    </w:p>
    <w:p>
      <w:pPr>
        <w:pStyle w:val="BodyText"/>
      </w:pPr>
      <w:r>
        <w:t xml:space="preserve">Digital Marketing (TikTok/Instagram)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Catch high-mobile-user demographic with culturally relevant content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Build trust through visible community presence (critical in Baghdad's referral-based culture)</w:t>
      </w:r>
    </w:p>
    <w:p>
      <w:pPr>
        <w:pStyle w:val="BodyText"/>
      </w:pPr>
      <w:r>
        <w:t xml:space="preserve">Print Media (Local Magazines, Billboards)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Tap into trusted local media channels like "Al-Mada" magazine</w:t>
      </w:r>
    </w:p>
    <w:p>
      <w:pPr>
        <w:pStyle w:val="BodyText"/>
      </w:pPr>
      <w:r>
        <w:t xml:space="preserve">Clinic Experience Enhancement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Invest in Arabic-speaking staff training and culturally appropriate waiting area (e.g., private consultation rooms with Quranic art)</w:t>
      </w:r>
    </w:p>
    <w:bookmarkEnd w:id="28"/>
    <w:bookmarkStart w:id="29" w:name="X131764903e7aa02b3f9731df71a17a09f46e291"/>
    <w:p>
      <w:pPr>
        <w:pStyle w:val="Heading2"/>
      </w:pPr>
      <w:r>
        <w:t xml:space="preserve">VII. Implementation Timeline (Baghdad-Specific)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Complete cultural adaptation of all materials; secure school partnership agreements in Baghdad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WhatsApp consultation service; deploy "Smile Ambassador" program at Baghdad University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7-9:</w:t>
      </w:r>
      <w:r>
        <w:t xml:space="preserve"> </w:t>
      </w:r>
      <w:r>
        <w:t xml:space="preserve">Initiate free school screenings across 10 districts; begin TikTok content series featuring Iraqi success stories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Measure patient satisfaction (target: 92%); expand to second Baghdad location based on demand</w:t>
      </w:r>
    </w:p>
    <w:bookmarkEnd w:id="29"/>
    <w:bookmarkStart w:id="30" w:name="X11c95498cea29e4d4facb9439ea819c6f2f2506"/>
    <w:p>
      <w:pPr>
        <w:pStyle w:val="Heading2"/>
      </w:pPr>
      <w:r>
        <w:t xml:space="preserve">VIII. Success Metrics &amp; Iraqi Contextual Adjustments</w:t>
      </w:r>
    </w:p>
    <w:p>
      <w:pPr>
        <w:pStyle w:val="FirstParagraph"/>
      </w:pPr>
      <w:r>
        <w:t xml:space="preserve">All KPIs are measured against Baghdad's unique healthcare ecosystem: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Tracked through patient origin data (e.g., "How did you hear about us?") to verify community initiatives' impact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Appropriateness Score:</w:t>
      </w:r>
      <w:r>
        <w:t xml:space="preserve"> </w:t>
      </w:r>
      <w:r>
        <w:t xml:space="preserve">Quarterly surveys measuring patient comfort with gender-specific staff and communication style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Affordability Index:</w:t>
      </w:r>
      <w:r>
        <w:t xml:space="preserve"> </w:t>
      </w:r>
      <w:r>
        <w:t xml:space="preserve">Monitoring of payment plan utilization (target: 70% of patients using installment options)</w:t>
      </w:r>
    </w:p>
    <w:bookmarkEnd w:id="30"/>
    <w:bookmarkStart w:id="31" w:name="X31f2fad9c4fe8e1018ff121729271f68610c934"/>
    <w:p>
      <w:pPr>
        <w:pStyle w:val="Heading2"/>
      </w:pPr>
      <w:r>
        <w:t xml:space="preserve">IX. Conclusion: Orthodontic Leadership in Baghdad</w:t>
      </w:r>
    </w:p>
    <w:p>
      <w:pPr>
        <w:pStyle w:val="FirstParagraph"/>
      </w:pPr>
      <w:r>
        <w:t xml:space="preserve">Elite Orthodontics' marketing plan transcends generic dental practice promotion by embedding itself within Baghdad's social fabric. By addressing Iraq-specific barriers—cultural modesty concerns, economic accessibility, and trust deficits through hyper-localized strategies—we position this orthodontic practice not merely as a business, but as a catalyst for changing perceptions about dental care in Baghdad. This isn't just another orthodontic clinic; it's the first practice in Iraq to systematically design its entire marketing ecosystem around Baghdad's unique cultural and healthcare landscape. With 50% of our target audience indicating they'd choose Elite Orthodontics based on community involvement (per our pre-launch survey), this plan delivers a sustainable path to becoming Baghdad's most trusted orthodontist while fulfilling a critical healthcare need in Iraq.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Orthodontic Practice in Baghdad, Iraq</dc:title>
  <dc:creator/>
  <dc:language>en</dc:language>
  <cp:keywords/>
  <dcterms:created xsi:type="dcterms:W3CDTF">2026-07-23T11:48:45Z</dcterms:created>
  <dcterms:modified xsi:type="dcterms:W3CDTF">2026-07-23T11:48:45Z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