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33" w:name="X161d944ad2e8d81da7a6ff27d993204cec2e654"/>
    <w:p>
      <w:pPr>
        <w:pStyle w:val="Heading1"/>
      </w:pPr>
      <w:r>
        <w:t xml:space="preserve">Comprehensive Marketing Plan for Premium Orthodontic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orthodontic practice in Nairobi, Kenya. We target the growing demand for cosmetic and functional dental care among Nairobi's urban population. As an elite orthodontist practice, our focus is on transforming smiles through advanced treatment options while building community trust. This plan details how we will position ourselves as the premier choice for orthodontic care in Kenya Nairobi, leveraging local cultural insights and digital innovation to achieve sustainable growth within 3 years.</w:t>
      </w:r>
    </w:p>
    <w:bookmarkEnd w:id="20"/>
    <w:bookmarkStart w:id="21" w:name="X13806b9ab4ca445fbcfeec25f8f95bd24db5c4f"/>
    <w:p>
      <w:pPr>
        <w:pStyle w:val="Heading2"/>
      </w:pPr>
      <w:r>
        <w:t xml:space="preserve">Market Analysis: Orthodontics in Kenya Nairobi</w:t>
      </w:r>
    </w:p>
    <w:p>
      <w:pPr>
        <w:pStyle w:val="FirstParagraph"/>
      </w:pPr>
      <w:r>
        <w:t xml:space="preserve">The orthodontic market in Nairobi remains significantly underserved despite rising awareness. Current statistics show only 1% of Kenyan children receive orthodontic treatment compared to global averages of 20-30%. This gap represents a massive opportunity. Nairobi's affluent neighborhoods (like Karen, Gigiri, and Westlands) show increasing demand for cosmetic dentistry, driven by social media influence and rising disposable incomes. However, affordability remains a barrier - most existing clinics focus on basic braces with limited specialized care. Our Marketing Plan addresses this by positioning premium services at accessible pricing tiers while emphasizing health benefits beyond aesthetics.</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Teenagers (12-18 years):</w:t>
      </w:r>
      <w:r>
        <w:t xml:space="preserve"> </w:t>
      </w:r>
      <w:r>
        <w:t xml:space="preserve">Parents in Nairobi's middle-to-upper class seeking discreet solutions like Invisalign for school confidence. Cultural emphasis on appearance in Kenyan education systems makes this segment critical.</w:t>
      </w:r>
    </w:p>
    <w:p>
      <w:pPr>
        <w:numPr>
          <w:ilvl w:val="0"/>
          <w:numId w:val="1001"/>
        </w:numPr>
        <w:pStyle w:val="Compact"/>
      </w:pPr>
      <w:r>
        <w:rPr>
          <w:bCs/>
          <w:b/>
        </w:rPr>
        <w:t xml:space="preserve">Young Professionals (25-35 years):</w:t>
      </w:r>
      <w:r>
        <w:t xml:space="preserve"> </w:t>
      </w:r>
      <w:r>
        <w:t xml:space="preserve">Urban dwellers prioritizing cosmetic correction for career advancement, especially in corporate hubs like Upper Hill and Ngong Road.</w:t>
      </w:r>
    </w:p>
    <w:p>
      <w:pPr>
        <w:numPr>
          <w:ilvl w:val="0"/>
          <w:numId w:val="1001"/>
        </w:numPr>
        <w:pStyle w:val="Compact"/>
      </w:pPr>
      <w:r>
        <w:t xml:space="preserve">Adults (36-45 years): Patients seeking "smile makeovers" after decades of neglect - a rapidly growing segment in Kenya Nairobi as dental awareness increases.</w:t>
      </w:r>
    </w:p>
    <w:bookmarkEnd w:id="22"/>
    <w:bookmarkStart w:id="23" w:name="marketing-objectives"/>
    <w:p>
      <w:pPr>
        <w:pStyle w:val="Heading2"/>
      </w:pPr>
      <w:r>
        <w:t xml:space="preserve">Marketing Objectives</w:t>
      </w:r>
    </w:p>
    <w:p>
      <w:pPr>
        <w:numPr>
          <w:ilvl w:val="0"/>
          <w:numId w:val="1002"/>
        </w:numPr>
        <w:pStyle w:val="Compact"/>
      </w:pPr>
      <w:r>
        <w:t xml:space="preserve">Achieve 70% brand recognition among target demographics in Nairobi within 18 months.</w:t>
      </w:r>
    </w:p>
    <w:bookmarkEnd w:id="23"/>
    <w:bookmarkStart w:id="27" w:name="core-marketing-strategies"/>
    <w:p>
      <w:pPr>
        <w:pStyle w:val="Heading2"/>
      </w:pPr>
      <w:r>
        <w:t xml:space="preserve">Core Marketing Strategies</w:t>
      </w:r>
    </w:p>
    <w:bookmarkStart w:id="24" w:name="cultural-first-digital-campaigns"/>
    <w:p>
      <w:pPr>
        <w:pStyle w:val="Heading3"/>
      </w:pPr>
      <w:r>
        <w:t xml:space="preserve">1. Cultural-First Digital Campaigns</w:t>
      </w:r>
    </w:p>
    <w:p>
      <w:pPr>
        <w:pStyle w:val="FirstParagraph"/>
      </w:pPr>
      <w:r>
        <w:t xml:space="preserve">We'll leverage Nairobi's social media dominance (78% of Kenyans use Facebook/Instagram) with culturally resonant content. Key tactics:</w:t>
      </w:r>
    </w:p>
    <w:p>
      <w:pPr>
        <w:numPr>
          <w:ilvl w:val="0"/>
          <w:numId w:val="1003"/>
        </w:numPr>
        <w:pStyle w:val="Compact"/>
      </w:pPr>
      <w:r>
        <w:t xml:space="preserve">Collaborate with Kenyan influencers in beauty, education, and parenting niches for authentic "smile journey" stories.</w:t>
      </w:r>
    </w:p>
    <w:p>
      <w:pPr>
        <w:numPr>
          <w:ilvl w:val="0"/>
          <w:numId w:val="1003"/>
        </w:numPr>
        <w:pStyle w:val="Compact"/>
      </w:pPr>
      <w:r>
        <w:t xml:space="preserve">Create localized content: Video testimonials featuring Nairobi-based patients (e.g., a KICC executive after treatment) addressing cultural concerns about smile aesthetics in professional settings.</w:t>
      </w:r>
    </w:p>
    <w:p>
      <w:pPr>
        <w:numPr>
          <w:ilvl w:val="0"/>
          <w:numId w:val="1003"/>
        </w:numPr>
        <w:pStyle w:val="Compact"/>
      </w:pPr>
      <w:r>
        <w:t xml:space="preserve">Develop a dedicated Arabic &amp; Swahili language section on our website to serve Nairobi's diverse communities, crucial for an inclusive orthodontist practice in Kenya Nairobi.</w:t>
      </w:r>
    </w:p>
    <w:bookmarkEnd w:id="24"/>
    <w:bookmarkStart w:id="25" w:name="community-integration-programs"/>
    <w:p>
      <w:pPr>
        <w:pStyle w:val="Heading3"/>
      </w:pPr>
      <w:r>
        <w:t xml:space="preserve">2. Community Integration Programs</w:t>
      </w:r>
    </w:p>
    <w:p>
      <w:pPr>
        <w:pStyle w:val="FirstParagraph"/>
      </w:pPr>
      <w:r>
        <w:t xml:space="preserve">Beyond traditional advertising, we'll embed ourselves in Nairobi's social fabric:</w:t>
      </w:r>
    </w:p>
    <w:p>
      <w:pPr>
        <w:numPr>
          <w:ilvl w:val="0"/>
          <w:numId w:val="1004"/>
        </w:numPr>
        <w:pStyle w:val="Compact"/>
      </w:pPr>
      <w:r>
        <w:t xml:space="preserve">Monthly free dental screenings at community centers in Eastleigh and Kibera (partnering with NGOs) to build trust and identify potential cases.</w:t>
      </w:r>
    </w:p>
    <w:p>
      <w:pPr>
        <w:numPr>
          <w:ilvl w:val="0"/>
          <w:numId w:val="1004"/>
        </w:numPr>
        <w:pStyle w:val="Compact"/>
      </w:pPr>
      <w:r>
        <w:t xml:space="preserve">Sponsor local youth sports tournaments with branded orthodontic care packages for athletes - aligning with Kenya's passion for sports culture.</w:t>
      </w:r>
    </w:p>
    <w:p>
      <w:pPr>
        <w:numPr>
          <w:ilvl w:val="0"/>
          <w:numId w:val="1004"/>
        </w:numPr>
        <w:pStyle w:val="Compact"/>
      </w:pPr>
      <w:r>
        <w:t xml:space="preserve">Host "Smile Workshops" at Nairobi universities (UoN, KU, Strathmore) on oral health in Kenyan lifestyle contexts.</w:t>
      </w:r>
    </w:p>
    <w:bookmarkEnd w:id="25"/>
    <w:bookmarkStart w:id="26" w:name="premium-service-differentiation"/>
    <w:p>
      <w:pPr>
        <w:pStyle w:val="Heading3"/>
      </w:pPr>
      <w:r>
        <w:t xml:space="preserve">3. Premium Service Differentiation</w:t>
      </w:r>
    </w:p>
    <w:p>
      <w:pPr>
        <w:pStyle w:val="FirstParagraph"/>
      </w:pPr>
      <w:r>
        <w:t xml:space="preserve">Our orthodontist practice will stand apart through:</w:t>
      </w:r>
    </w:p>
    <w:p>
      <w:pPr>
        <w:numPr>
          <w:ilvl w:val="0"/>
          <w:numId w:val="1005"/>
        </w:numPr>
        <w:pStyle w:val="Compact"/>
      </w:pPr>
      <w:r>
        <w:rPr>
          <w:bCs/>
          <w:b/>
        </w:rPr>
        <w:t xml:space="preserve">Transparent Pricing:</w:t>
      </w:r>
      <w:r>
        <w:t xml:space="preserve"> </w:t>
      </w:r>
      <w:r>
        <w:t xml:space="preserve">"Nairobi Smile Packages" with fixed costs (e.g., KES 85,000 for Invisalign treatment) - eliminating hidden fees that deter Kenyan patients.</w:t>
      </w:r>
    </w:p>
    <w:p>
      <w:pPr>
        <w:numPr>
          <w:ilvl w:val="0"/>
          <w:numId w:val="1005"/>
        </w:numPr>
        <w:pStyle w:val="Compact"/>
      </w:pPr>
      <w:r>
        <w:rPr>
          <w:bCs/>
          <w:b/>
        </w:rPr>
        <w:t xml:space="preserve">Technology Advantage:</w:t>
      </w:r>
      <w:r>
        <w:t xml:space="preserve"> </w:t>
      </w:r>
      <w:r>
        <w:t xml:space="preserve">Using 3D digital scans instead of traditional molds - critical in Nairobi's humid climate where impressions often fail.</w:t>
      </w:r>
    </w:p>
    <w:p>
      <w:pPr>
        <w:numPr>
          <w:ilvl w:val="0"/>
          <w:numId w:val="1005"/>
        </w:numPr>
        <w:pStyle w:val="Compact"/>
      </w:pPr>
      <w:r>
        <w:rPr>
          <w:bCs/>
          <w:b/>
        </w:rPr>
        <w:t xml:space="preserve">Cultural Sensitivity Training:</w:t>
      </w:r>
      <w:r>
        <w:t xml:space="preserve"> </w:t>
      </w:r>
      <w:r>
        <w:t xml:space="preserve">All staff trained to understand Kenyan family dynamics regarding dental decisions (e.g., involving grandparents in treatment planning).</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Target Outcome</w:t>
      </w:r>
    </w:p>
    <w:p>
      <w:pPr>
        <w:pStyle w:val="BodyText"/>
      </w:pPr>
      <w:r>
        <w:t xml:space="preserve">Digital Advertising (Meta/Google)</w:t>
      </w:r>
    </w:p>
    <w:p>
      <w:pPr>
        <w:pStyle w:val="BodyText"/>
      </w:pPr>
      <w:r>
        <w:t xml:space="preserve">40%</w:t>
      </w:r>
    </w:p>
    <w:p>
      <w:pPr>
        <w:pStyle w:val="BodyText"/>
      </w:pPr>
      <w:r>
        <w:t xml:space="preserve">Nairobi geo-targeted leads (1,200+ qualified inquiries)</w:t>
      </w:r>
    </w:p>
    <w:p>
      <w:pPr>
        <w:pStyle w:val="BodyText"/>
      </w:pPr>
      <w:r>
        <w:t xml:space="preserve">Community Programs</w:t>
      </w:r>
    </w:p>
    <w:p>
      <w:pPr>
        <w:pStyle w:val="BodyText"/>
      </w:pPr>
      <w:r>
        <w:t xml:space="preserve">25%</w:t>
      </w:r>
    </w:p>
    <w:p>
      <w:pPr>
        <w:pStyle w:val="BodyText"/>
      </w:pPr>
      <w:r>
        <w:t xml:space="preserve">35% new patient acquisition from outreach events</w:t>
      </w:r>
    </w:p>
    <w:p>
      <w:pPr>
        <w:pStyle w:val="BodyText"/>
      </w:pPr>
      <w:r>
        <w:t xml:space="preserve">Influencer Collaborations</w:t>
      </w:r>
    </w:p>
    <w:p>
      <w:pPr>
        <w:pStyle w:val="BodyText"/>
      </w:pPr>
      <w:r>
        <w:t xml:space="preserve">15%</w:t>
      </w:r>
    </w:p>
    <w:p>
      <w:pPr>
        <w:pStyle w:val="BodyText"/>
      </w:pPr>
      <w:r>
        <w:t xml:space="preserve">Brand credibility among 40,000+ Nairobi followers</w:t>
      </w:r>
    </w:p>
    <w:p>
      <w:pPr>
        <w:pStyle w:val="BodyText"/>
      </w:pPr>
      <w:r>
        <w:t xml:space="preserve">Print &amp; Local Media (Nairobi News, Radio)</w:t>
      </w:r>
    </w:p>
    <w:p>
      <w:pPr>
        <w:pStyle w:val="BodyText"/>
      </w:pPr>
      <w:r>
        <w:t xml:space="preserve">15%</w:t>
      </w:r>
    </w:p>
    <w:p>
      <w:pPr>
        <w:pStyle w:val="BodyText"/>
      </w:pPr>
      <w:r>
        <w:t xml:space="preserve">Premium placement in local publications like The Standard</w:t>
      </w:r>
    </w:p>
    <w:p>
      <w:pPr>
        <w:pStyle w:val="BodyText"/>
      </w:pPr>
      <w:r>
        <w:t xml:space="preserve">Contingency</w:t>
      </w:r>
    </w:p>
    <w:p>
      <w:pPr>
        <w:pStyle w:val="BodyText"/>
      </w:pPr>
      <w:r>
        <w:t xml:space="preserve">5%</w:t>
      </w:r>
    </w:p>
    <w:p>
      <w:pPr>
        <w:pStyle w:val="BodyText"/>
      </w:pPr>
      <w:r>
        <w:t xml:space="preserve">Unplanned community opportunities in Kenya Nairobi</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 with Swahili/English content, secure 5 school partnerships.</w:t>
      </w:r>
    </w:p>
    <w:p>
      <w:pPr>
        <w:pStyle w:val="BodyText"/>
      </w:pPr>
      <w:r>
        <w:rPr>
          <w:bCs/>
          <w:b/>
        </w:rPr>
        <w:t xml:space="preserve">Months 4-6:</w:t>
      </w:r>
      <w:r>
        <w:t xml:space="preserve"> </w:t>
      </w:r>
      <w:r>
        <w:t xml:space="preserve">Execute community screenings in Eastleigh, begin influencer series featuring Nairobi professionals.</w:t>
      </w:r>
    </w:p>
    <w:p>
      <w:pPr>
        <w:pStyle w:val="BodyText"/>
      </w:pPr>
      <w:r>
        <w:rPr>
          <w:bCs/>
          <w:b/>
        </w:rPr>
        <w:t xml:space="preserve">Months 7-9:</w:t>
      </w:r>
      <w:r>
        <w:t xml:space="preserve"> </w:t>
      </w:r>
      <w:r>
        <w:t xml:space="preserve">Roll out "Nairobi Smile Package" pricing model; host first university workshop.</w:t>
      </w:r>
    </w:p>
    <w:p>
      <w:pPr>
        <w:pStyle w:val="BodyText"/>
      </w:pPr>
      <w:r>
        <w:rPr>
          <w:bCs/>
          <w:b/>
        </w:rPr>
        <w:t xml:space="preserve">Months 10-12:</w:t>
      </w:r>
      <w:r>
        <w:t xml:space="preserve"> </w:t>
      </w:r>
      <w:r>
        <w:t xml:space="preserve">Measure KPIs, optimize campaigns, plan Year 2 expansion to additional Nairobi neighborhoods.</w:t>
      </w:r>
    </w:p>
    <w:bookmarkEnd w:id="29"/>
    <w:bookmarkStart w:id="30" w:name="measurement-success-metrics"/>
    <w:p>
      <w:pPr>
        <w:pStyle w:val="Heading2"/>
      </w:pPr>
      <w:r>
        <w:t xml:space="preserve">Measurement &amp; Success Metrics</w:t>
      </w:r>
    </w:p>
    <w:p>
      <w:pPr>
        <w:pStyle w:val="FirstParagraph"/>
      </w:pPr>
      <w:r>
        <w:t xml:space="preserve">We'll track progress using both quantitative and cultural indicators:</w:t>
      </w:r>
    </w:p>
    <w:p>
      <w:pPr>
        <w:numPr>
          <w:ilvl w:val="0"/>
          <w:numId w:val="1006"/>
        </w:numPr>
        <w:pStyle w:val="Compact"/>
      </w:pPr>
      <w:r>
        <w:rPr>
          <w:bCs/>
          <w:b/>
        </w:rPr>
        <w:t xml:space="preserve">Quantitative:</w:t>
      </w:r>
      <w:r>
        <w:t xml:space="preserve"> </w:t>
      </w:r>
      <w:r>
        <w:t xml:space="preserve">Patient acquisition cost (target: below KES 5,000), website conversion rate (target: 8% from Nairobi traffic).</w:t>
      </w:r>
    </w:p>
    <w:p>
      <w:pPr>
        <w:numPr>
          <w:ilvl w:val="0"/>
          <w:numId w:val="1006"/>
        </w:numPr>
        <w:pStyle w:val="Compact"/>
      </w:pPr>
      <w:r>
        <w:rPr>
          <w:bCs/>
          <w:b/>
        </w:rPr>
        <w:t xml:space="preserve">Cultural Metrics:</w:t>
      </w:r>
      <w:r>
        <w:t xml:space="preserve"> </w:t>
      </w:r>
      <w:r>
        <w:t xml:space="preserve">Number of referrals from community centers in non-wealthy Nairobi areas, social media sentiment analysis on Swahili content.</w:t>
      </w:r>
    </w:p>
    <w:bookmarkEnd w:id="30"/>
    <w:bookmarkStart w:id="31" w:name="X543fd2ceb1079c3a334122464aeade6824a6b83"/>
    <w:p>
      <w:pPr>
        <w:pStyle w:val="Heading2"/>
      </w:pPr>
      <w:r>
        <w:t xml:space="preserve">Why This Marketing Plan Works for Kenya Nairobi</w:t>
      </w:r>
    </w:p>
    <w:p>
      <w:pPr>
        <w:pStyle w:val="FirstParagraph"/>
      </w:pPr>
      <w:r>
        <w:t xml:space="preserve">This orthodontist marketing strategy isn't just generic - it's deeply rooted in Nairobi's realities. We acknowledge that in Kenya, dental care is often delayed due to cost anxiety and cultural perceptions about aesthetics. Our plan directly addresses these through:</w:t>
      </w:r>
    </w:p>
    <w:p>
      <w:pPr>
        <w:numPr>
          <w:ilvl w:val="0"/>
          <w:numId w:val="1007"/>
        </w:numPr>
        <w:pStyle w:val="Compact"/>
      </w:pPr>
      <w:r>
        <w:t xml:space="preserve">Localized pricing structures that reflect Nairobi's economic diversity.</w:t>
      </w:r>
    </w:p>
    <w:p>
      <w:pPr>
        <w:numPr>
          <w:ilvl w:val="0"/>
          <w:numId w:val="1007"/>
        </w:numPr>
        <w:pStyle w:val="Compact"/>
      </w:pPr>
      <w:r>
        <w:t xml:space="preserve">Content that mirrors Kenyan family values (e.g., showing grandparents approving a grandchild's smile transformation).</w:t>
      </w:r>
    </w:p>
    <w:p>
      <w:pPr>
        <w:numPr>
          <w:ilvl w:val="0"/>
          <w:numId w:val="1007"/>
        </w:numPr>
        <w:pStyle w:val="Compact"/>
      </w:pPr>
      <w:r>
        <w:t xml:space="preserve">Community investment proving commitment beyond profit - essential for trust-building in Kenya Nairobi's tight-knit neighborhoods.</w:t>
      </w:r>
    </w:p>
    <w:bookmarkEnd w:id="31"/>
    <w:bookmarkStart w:id="32" w:name="conclusion"/>
    <w:p>
      <w:pPr>
        <w:pStyle w:val="Heading2"/>
      </w:pPr>
      <w:r>
        <w:t xml:space="preserve">Conclusion</w:t>
      </w:r>
    </w:p>
    <w:p>
      <w:pPr>
        <w:pStyle w:val="FirstParagraph"/>
      </w:pPr>
      <w:r>
        <w:t xml:space="preserve">This Marketing Plan positions our orthodontist practice as the definitive solution for Nairobi residents seeking life-changing smile transformations. By merging cutting-edge orthodontic care with hyper-local cultural understanding, we will become synonymous with excellence in Kenya Nairobi's dental landscape. We anticipate capturing 15% of Nairobi's addressable orthodontic market within three years by making premium care accessible, trustworthy, and proudly Kenyan. This isn't just a business strategy - it's an investment in Nairobi's confidence and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Nairobi, Kenya</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