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Myanmar</w:t>
      </w:r>
      <w:r>
        <w:t xml:space="preserve"> </w:t>
      </w:r>
      <w:r>
        <w:t xml:space="preserve">Yangon</w:t>
      </w:r>
    </w:p>
    <w:bookmarkStart w:id="32" w:name="X48872231f42ac9ee99ed1052f0c98e2bb6499b3"/>
    <w:p>
      <w:pPr>
        <w:pStyle w:val="Heading1"/>
      </w:pPr>
      <w:r>
        <w:t xml:space="preserve">Comprehensive Marketing Plan for Orthodontic Services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a premium Orthodontist practice within the dynamic healthcare landscape of Myanmar Yangon. Recognizing the rapidly expanding middle class, rising health awareness, and significant unmet demand for quality orthodontic care, this plan targets Yangon's unique socio-economic environment. Unlike general dental clinics prevalent across Myanmar Yangon, our specialized Orthodontist service fills a critical gap by focusing exclusively on teeth alignment, facial aesthetics, and long-term oral health—addressing a need often overlooked in the local market. This plan prioritizes cultural sensitivity, affordability strategies, and digital engagement tailored to Yangon residents.</w:t>
      </w:r>
    </w:p>
    <w:bookmarkEnd w:id="20"/>
    <w:bookmarkStart w:id="21" w:name="market-analysis-myanmar-yangon-context"/>
    <w:p>
      <w:pPr>
        <w:pStyle w:val="Heading2"/>
      </w:pPr>
      <w:r>
        <w:t xml:space="preserve">Market Analysis: Myanmar Yangon Context</w:t>
      </w:r>
    </w:p>
    <w:p>
      <w:pPr>
        <w:pStyle w:val="FirstParagraph"/>
      </w:pPr>
      <w:r>
        <w:t xml:space="preserve">Yangon, as Myanmar's commercial hub and most populous city (over 8 million residents), presents a high-potential market for specialized dental services. Current orthodontic adoption rates remain low (&lt;5% of the population), primarily due to misconceptions that treatment is purely cosmetic or prohibitively expensive. Many Yangon residents associate dental care with emergency procedures (e.g., extractions, fillings) rather than preventive or aesthetic enhancement. Competitors are largely general dentists offering limited orthodontic services without specialized training. Crucially, Myanmar Yangon's growing urban youth population (ages 15–35) and increasing disposable income create a ripe demographic for our Orthodontist practice.</w:t>
      </w:r>
    </w:p>
    <w:bookmarkEnd w:id="21"/>
    <w:bookmarkStart w:id="22" w:name="target-audience-in-myanmar-yangon"/>
    <w:p>
      <w:pPr>
        <w:pStyle w:val="Heading2"/>
      </w:pPr>
      <w:r>
        <w:t xml:space="preserve">Target Audience in Myanmar Yangon</w:t>
      </w:r>
    </w:p>
    <w:p>
      <w:pPr>
        <w:pStyle w:val="FirstParagraph"/>
      </w:pPr>
      <w:r>
        <w:t xml:space="preserve">Our primary audience comprises:</w:t>
      </w:r>
    </w:p>
    <w:p>
      <w:pPr>
        <w:numPr>
          <w:ilvl w:val="0"/>
          <w:numId w:val="1001"/>
        </w:numPr>
        <w:pStyle w:val="Compact"/>
      </w:pPr>
      <w:r>
        <w:rPr>
          <w:bCs/>
          <w:b/>
        </w:rPr>
        <w:t xml:space="preserve">Parents of Children/Adolescents (Ages 8–18):</w:t>
      </w:r>
      <w:r>
        <w:t xml:space="preserve"> </w:t>
      </w:r>
      <w:r>
        <w:t xml:space="preserve">Seeking early intervention for dental development; motivated by school social pressures and long-term oral health.</w:t>
      </w:r>
    </w:p>
    <w:p>
      <w:pPr>
        <w:numPr>
          <w:ilvl w:val="0"/>
          <w:numId w:val="1001"/>
        </w:numPr>
        <w:pStyle w:val="Compact"/>
      </w:pPr>
      <w:r>
        <w:rPr>
          <w:bCs/>
          <w:b/>
        </w:rPr>
        <w:t xml:space="preserve">Young Adults (Ages 19–35):</w:t>
      </w:r>
      <w:r>
        <w:t xml:space="preserve"> </w:t>
      </w:r>
      <w:r>
        <w:t xml:space="preserve">Focused on confidence, career opportunities, and aesthetics; increasingly aware via social media.</w:t>
      </w:r>
    </w:p>
    <w:p>
      <w:pPr>
        <w:pStyle w:val="FirstParagraph"/>
      </w:pPr>
      <w:r>
        <w:t xml:space="preserve">We will tailor messaging to address Yangon-specific concerns: affordability through installment plans, trust-building via community engagement (e.g., school visits), and emphasizing that modern orthodontic options (clear aligners, ceramic braces) are discreet—aligning with Myanmar cultural values around modesty and social presentation.</w:t>
      </w:r>
    </w:p>
    <w:bookmarkEnd w:id="22"/>
    <w:bookmarkStart w:id="23" w:name="unique-value-proposition"/>
    <w:p>
      <w:pPr>
        <w:pStyle w:val="Heading2"/>
      </w:pPr>
      <w:r>
        <w:t xml:space="preserve">Unique Value Proposition</w:t>
      </w:r>
    </w:p>
    <w:p>
      <w:pPr>
        <w:pStyle w:val="FirstParagraph"/>
      </w:pPr>
      <w:r>
        <w:t xml:space="preserve">This Orthodontist practice differentiates through:</w:t>
      </w:r>
    </w:p>
    <w:p>
      <w:pPr>
        <w:numPr>
          <w:ilvl w:val="0"/>
          <w:numId w:val="1002"/>
        </w:numPr>
        <w:pStyle w:val="Compact"/>
      </w:pPr>
      <w:r>
        <w:rPr>
          <w:bCs/>
          <w:b/>
        </w:rPr>
        <w:t xml:space="preserve">Cultural Expertise:</w:t>
      </w:r>
      <w:r>
        <w:t xml:space="preserve"> </w:t>
      </w:r>
      <w:r>
        <w:t xml:space="preserve">Treatment plans and communication adapted to Myanmar Yangon’s family-centric decision-making culture.</w:t>
      </w:r>
    </w:p>
    <w:p>
      <w:pPr>
        <w:numPr>
          <w:ilvl w:val="0"/>
          <w:numId w:val="1002"/>
        </w:numPr>
        <w:pStyle w:val="Compact"/>
      </w:pPr>
      <w:r>
        <w:rPr>
          <w:bCs/>
          <w:b/>
        </w:rPr>
        <w:t xml:space="preserve">Transparent Pricing:</w:t>
      </w:r>
      <w:r>
        <w:t xml:space="preserve"> </w:t>
      </w:r>
      <w:r>
        <w:t xml:space="preserve">Fixed-cost packages with flexible payment options (e.g., 6–12 months interest-free installments), addressing a key barrier in Myanmar Yangon's market.</w:t>
      </w:r>
    </w:p>
    <w:p>
      <w:pPr>
        <w:numPr>
          <w:ilvl w:val="0"/>
          <w:numId w:val="1002"/>
        </w:numPr>
        <w:pStyle w:val="Compact"/>
      </w:pPr>
      <w:r>
        <w:rPr>
          <w:bCs/>
          <w:b/>
        </w:rPr>
        <w:t xml:space="preserve">Technology &amp; Comfort:</w:t>
      </w:r>
      <w:r>
        <w:t xml:space="preserve"> </w:t>
      </w:r>
      <w:r>
        <w:t xml:space="preserve">Utilizing low-profile ceramic braces and digital scanning (reducing treatment anxiety common in local patients).</w:t>
      </w:r>
    </w:p>
    <w:p>
      <w:pPr>
        <w:pStyle w:val="FirstParagraph"/>
      </w:pPr>
      <w:r>
        <w:t xml:space="preserve">Unlike competitors, we position orthodontics not as luxury but as essential oral health investment—mirroring global standards while respecting Yangon’s economic realities.</w:t>
      </w:r>
    </w:p>
    <w:bookmarkEnd w:id="23"/>
    <w:bookmarkStart w:id="28" w:name="marketing-strategies-for-myanmar-yangon"/>
    <w:p>
      <w:pPr>
        <w:pStyle w:val="Heading2"/>
      </w:pPr>
      <w:r>
        <w:t xml:space="preserve">Marketing Strategies for Myanmar Yangon</w:t>
      </w:r>
    </w:p>
    <w:bookmarkStart w:id="24" w:name="digital-social-media-yangon-focused"/>
    <w:p>
      <w:pPr>
        <w:pStyle w:val="Heading3"/>
      </w:pPr>
      <w:r>
        <w:t xml:space="preserve">1. Digital &amp; Social Media (Yangon-Focused)</w:t>
      </w:r>
    </w:p>
    <w:p>
      <w:pPr>
        <w:pStyle w:val="FirstParagraph"/>
      </w:pPr>
      <w:r>
        <w:t xml:space="preserve">Leverage Facebook and Instagram, dominant platforms in Myanmar Yangon. Content will feature:</w:t>
      </w:r>
      <w:r>
        <w:t xml:space="preserve"> </w:t>
      </w:r>
      <w:r>
        <w:t xml:space="preserve">• Before/after case studies (with patient consent) of local Yangon residents.</w:t>
      </w:r>
      <w:r>
        <w:t xml:space="preserve"> </w:t>
      </w:r>
      <w:r>
        <w:t xml:space="preserve">• Short videos explaining orthodontic benefits in Burmese/English (e.g., "How braces help with smiling confidently at Sule Pagoda events").</w:t>
      </w:r>
      <w:r>
        <w:t xml:space="preserve"> </w:t>
      </w:r>
      <w:r>
        <w:t xml:space="preserve">• Targeted ads focusing on Yangon neighborhoods like Bahan, Dagon, and Hlaing Tharyar where middle-class families reside.</w:t>
      </w:r>
      <w:r>
        <w:t xml:space="preserve"> </w:t>
      </w:r>
      <w:r>
        <w:t xml:space="preserve">• A dedicated WhatsApp hotline for appointment inquiries (highly preferred in Myanmar).</w:t>
      </w:r>
    </w:p>
    <w:bookmarkEnd w:id="24"/>
    <w:bookmarkStart w:id="25" w:name="community-engagement-trust-building"/>
    <w:p>
      <w:pPr>
        <w:pStyle w:val="Heading3"/>
      </w:pPr>
      <w:r>
        <w:t xml:space="preserve">2. Community Engagement &amp; Trust Building</w:t>
      </w:r>
    </w:p>
    <w:p>
      <w:pPr>
        <w:pStyle w:val="FirstParagraph"/>
      </w:pPr>
      <w:r>
        <w:t xml:space="preserve">Host free "Smile Health" workshops at community centers (e.g., Yangon City Hall, local schools) to educate on early orthodontic screening. Partner with popular Yangon influencers (e.g., local parenting bloggers, university students) for authentic endorsements. Sponsor youth events like the Myanmar National Youth Festival to build visibility.</w:t>
      </w:r>
    </w:p>
    <w:bookmarkEnd w:id="25"/>
    <w:bookmarkStart w:id="26" w:name="strategic-partnerships"/>
    <w:p>
      <w:pPr>
        <w:pStyle w:val="Heading3"/>
      </w:pPr>
      <w:r>
        <w:t xml:space="preserve">3. Strategic Partnerships</w:t>
      </w:r>
    </w:p>
    <w:p>
      <w:pPr>
        <w:pStyle w:val="FirstParagraph"/>
      </w:pPr>
      <w:r>
        <w:t xml:space="preserve">Collaborate with general dentists across Yangon to refer patients needing orthodontic care—establishing a referral network that benefits all providers in Myanmar’s healthcare ecosystem. Offer joint seminars on "Holistic Dental Health" at dental associations.</w:t>
      </w:r>
    </w:p>
    <w:bookmarkEnd w:id="26"/>
    <w:bookmarkStart w:id="27" w:name="affordable-access-initiatives"/>
    <w:p>
      <w:pPr>
        <w:pStyle w:val="Heading3"/>
      </w:pPr>
      <w:r>
        <w:t xml:space="preserve">4. Affordable Access Initiatives</w:t>
      </w:r>
    </w:p>
    <w:p>
      <w:pPr>
        <w:pStyle w:val="FirstParagraph"/>
      </w:pPr>
      <w:r>
        <w:t xml:space="preserve">Launch the "Smile for School" program: 10% of initial patients receive subsidized care, funded through corporate sponsorships (e.g., local businesses like Ayeyarwady Cement). Introduce a monthly payment plan (e.g., 25,000 MMK/month) to make treatment accessible without financial strain.</w:t>
      </w:r>
    </w:p>
    <w:bookmarkEnd w:id="27"/>
    <w:bookmarkEnd w:id="28"/>
    <w:bookmarkStart w:id="29" w:name="budget-timeline"/>
    <w:p>
      <w:pPr>
        <w:pStyle w:val="Heading2"/>
      </w:pPr>
      <w:r>
        <w:t xml:space="preserve">Budget &amp; Timeline</w:t>
      </w:r>
    </w:p>
    <w:p>
      <w:pPr>
        <w:pStyle w:val="FirstParagraph"/>
      </w:pPr>
      <w:r>
        <w:t xml:space="preserve">Initial investment: $15,000 for the first year.</w:t>
      </w:r>
      <w:r>
        <w:t xml:space="preserve"> </w:t>
      </w:r>
      <w:r>
        <w:t xml:space="preserve">• Digital Marketing (45%): Facebook/Instagram ads, content creation, influencer partnerships.</w:t>
      </w:r>
      <w:r>
        <w:t xml:space="preserve"> </w:t>
      </w:r>
      <w:r>
        <w:t xml:space="preserve">• Community Events (30%): Workshops, sponsorships at local events.</w:t>
      </w:r>
      <w:r>
        <w:t xml:space="preserve"> </w:t>
      </w:r>
      <w:r>
        <w:t xml:space="preserve">• Branding &amp; Materials (15%): Burmese-English brochures, clinic signage in Yangon neighborhoods.</w:t>
      </w:r>
      <w:r>
        <w:t xml:space="preserve"> </w:t>
      </w:r>
      <w:r>
        <w:t xml:space="preserve">• Contingency (10%).</w:t>
      </w:r>
      <w:r>
        <w:t xml:space="preserve"> </w:t>
      </w:r>
      <w:r>
        <w:t xml:space="preserve">Timeline:</w:t>
      </w:r>
    </w:p>
    <w:p>
      <w:pPr>
        <w:numPr>
          <w:ilvl w:val="0"/>
          <w:numId w:val="1003"/>
        </w:numPr>
        <w:pStyle w:val="Compact"/>
      </w:pPr>
      <w:r>
        <w:rPr>
          <w:bCs/>
          <w:b/>
        </w:rPr>
        <w:t xml:space="preserve">Months 1–3:</w:t>
      </w:r>
      <w:r>
        <w:t xml:space="preserve"> </w:t>
      </w:r>
      <w:r>
        <w:t xml:space="preserve">Clinic setup, team training, digital campaign launch.</w:t>
      </w:r>
    </w:p>
    <w:p>
      <w:pPr>
        <w:numPr>
          <w:ilvl w:val="0"/>
          <w:numId w:val="1003"/>
        </w:numPr>
        <w:pStyle w:val="Compact"/>
      </w:pPr>
      <w:r>
        <w:rPr>
          <w:bCs/>
          <w:b/>
        </w:rPr>
        <w:t xml:space="preserve">Months 4–6:</w:t>
      </w:r>
      <w:r>
        <w:t xml:space="preserve"> </w:t>
      </w:r>
      <w:r>
        <w:t xml:space="preserve">Community workshops begin; referral partnerships formalized.</w:t>
      </w:r>
    </w:p>
    <w:p>
      <w:pPr>
        <w:numPr>
          <w:ilvl w:val="0"/>
          <w:numId w:val="1003"/>
        </w:numPr>
        <w:pStyle w:val="Compact"/>
      </w:pPr>
      <w:r>
        <w:rPr>
          <w:bCs/>
          <w:b/>
        </w:rPr>
        <w:t xml:space="preserve">Months 7–12:</w:t>
      </w:r>
      <w:r>
        <w:t xml:space="preserve"> </w:t>
      </w:r>
      <w:r>
        <w:t xml:space="preserve">Scale successful tactics; introduce "Smile for School" program.</w:t>
      </w:r>
    </w:p>
    <w:bookmarkEnd w:id="29"/>
    <w:bookmarkStart w:id="30" w:name="kpis-for-success-in-myanmar-yangon"/>
    <w:p>
      <w:pPr>
        <w:pStyle w:val="Heading2"/>
      </w:pPr>
      <w:r>
        <w:t xml:space="preserve">KPIs for Success in Myanmar Yangon</w:t>
      </w:r>
    </w:p>
    <w:p>
      <w:pPr>
        <w:pStyle w:val="FirstParagraph"/>
      </w:pPr>
      <w:r>
        <w:t xml:space="preserve">We will measure success through:</w:t>
      </w:r>
      <w:r>
        <w:t xml:space="preserve"> </w:t>
      </w:r>
      <w:r>
        <w:t xml:space="preserve">• **Patient Acquisition:** 50 new Orthodontist consultations monthly by Month 6.</w:t>
      </w:r>
      <w:r>
        <w:t xml:space="preserve"> </w:t>
      </w:r>
      <w:r>
        <w:t xml:space="preserve">• **Community Impact:** 10+ schools/community centers engaged with workshops by Year 1.</w:t>
      </w:r>
      <w:r>
        <w:t xml:space="preserve"> </w:t>
      </w:r>
      <w:r>
        <w:t xml:space="preserve">• **Brand Recognition:** 70% of Yangon residents in target areas recognize our practice name (via local surveys).</w:t>
      </w:r>
      <w:r>
        <w:t xml:space="preserve"> </w:t>
      </w:r>
      <w:r>
        <w:t xml:space="preserve">• **Financial Health:** Achieve full cost coverage by Month 8; sustainable growth post-Year 1.</w:t>
      </w:r>
    </w:p>
    <w:bookmarkEnd w:id="30"/>
    <w:bookmarkStart w:id="31" w:name="X2fdf3bef90db4f0e89360483c8f84b1447ed9a2"/>
    <w:p>
      <w:pPr>
        <w:pStyle w:val="Heading2"/>
      </w:pPr>
      <w:r>
        <w:t xml:space="preserve">Conclusion: Driving Change in Myanmar Yangon</w:t>
      </w:r>
    </w:p>
    <w:p>
      <w:pPr>
        <w:pStyle w:val="FirstParagraph"/>
      </w:pPr>
      <w:r>
        <w:t xml:space="preserve">This Marketing Plan positions our Orthodontist practice as the trusted leader for transformative dental care in Myanmar Yangon. By blending cultural intelligence with modern marketing, we address the city’s specific barriers to orthodontic adoption—price sensitivity and misinformation—while building lasting community relationships. Unlike generic dental services, our focus on specialized aesthetics and oral health aligns with Yangon's rising aspirations. As Myanmar’s urban landscape evolves, this Marketing Plan ensures our Orthodontist practice becomes synonymous with confidence, care, and excellence in the heart of Yangon. We are not just offering braces—we are investing in the smiles of Myanmar’s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Myanmar Yangon</dc:title>
  <dc:creator/>
  <dc:language>en</dc:language>
  <cp:keywords/>
  <dcterms:created xsi:type="dcterms:W3CDTF">2026-07-21T12:29:42Z</dcterms:created>
  <dcterms:modified xsi:type="dcterms:W3CDTF">2026-07-21T12:29:42Z</dcterms:modified>
</cp:coreProperties>
</file>

<file path=docProps/custom.xml><?xml version="1.0" encoding="utf-8"?>
<Properties xmlns="http://schemas.openxmlformats.org/officeDocument/2006/custom-properties" xmlns:vt="http://schemas.openxmlformats.org/officeDocument/2006/docPropsVTypes"/>
</file>