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Amsterdam,</w:t>
      </w:r>
      <w:r>
        <w:t xml:space="preserve"> </w:t>
      </w:r>
      <w:r>
        <w:t xml:space="preserve">Netherlands</w:t>
      </w:r>
    </w:p>
    <w:bookmarkStart w:id="32" w:name="Xcc09d275a1bd5047f9f7873ff25b640ee138d13"/>
    <w:p>
      <w:pPr>
        <w:pStyle w:val="Heading1"/>
      </w:pPr>
      <w:r>
        <w:t xml:space="preserve">Comprehensive Marketing Plan for Premier Orthodontic Services in Amsterdam, Netherlands</w:t>
      </w:r>
    </w:p>
    <w:bookmarkStart w:id="20" w:name="executive-summary"/>
    <w:p>
      <w:pPr>
        <w:pStyle w:val="Heading2"/>
      </w:pPr>
      <w:r>
        <w:t xml:space="preserve">Executive Summary</w:t>
      </w:r>
    </w:p>
    <w:p>
      <w:pPr>
        <w:pStyle w:val="FirstParagraph"/>
      </w:pPr>
      <w:r>
        <w:t xml:space="preserve">This Marketing Plan outlines a strategic approach to position [Your Orthodontist Practice Name] as the leading orthodontic provider in Amsterdam, Netherlands. Targeting both pediatric and adult patients across diverse demographics within the Netherlands Amsterdam community, this plan integrates cultural sensitivity, digital innovation, and evidence-based patient care to capture market share while adhering to Dutch healthcare standards. With orthodontic awareness growing in the Netherlands—particularly among young families and professionals seeking cosmetic dentistry—we project a 30% patient acquisition increase within 18 months through targeted tactics aligned with Amsterdam's unique urban landscape.</w:t>
      </w:r>
    </w:p>
    <w:bookmarkEnd w:id="20"/>
    <w:bookmarkStart w:id="21" w:name="Xb57fcf39a34ac64651faa57aa89548f05ffbd3b"/>
    <w:p>
      <w:pPr>
        <w:pStyle w:val="Heading2"/>
      </w:pPr>
      <w:r>
        <w:t xml:space="preserve">Situation Analysis: Orthodontics in Netherlands Amsterdam</w:t>
      </w:r>
    </w:p>
    <w:p>
      <w:pPr>
        <w:pStyle w:val="FirstParagraph"/>
      </w:pPr>
      <w:r>
        <w:t xml:space="preserve">The Netherlands boasts one of Europe's highest orthodontic treatment rates, with approximately 50% of children receiving care before age 18 under the national healthcare system. However, Amsterdam presents distinct opportunities: its multicultural population (35% foreign-born residents), high disposable income (Amsterdam ranks #1 in Netherlands for average household income), and strong digital adoption rate (96% internet usage). Current market gaps include limited practice options emphasizing holistic care, lack of Dutch-language digital content for immigrant communities, and insufficient adult orthodontics marketing—a sector where only 25% of Dutch adults pursue treatment despite high demand.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Parents of Children (6-15 years):</w:t>
      </w:r>
      <w:r>
        <w:t xml:space="preserve"> </w:t>
      </w:r>
      <w:r>
        <w:t xml:space="preserve">Primary market under Dutch insurance coverage. Prioritize convenience, proven results, and bilingual (Dutch/English) communication. Amsterdam’s high birth rate (8,000+ births annually) ensures steady volume.</w:t>
      </w:r>
    </w:p>
    <w:p>
      <w:pPr>
        <w:numPr>
          <w:ilvl w:val="0"/>
          <w:numId w:val="1001"/>
        </w:numPr>
        <w:pStyle w:val="Compact"/>
      </w:pPr>
      <w:r>
        <w:rPr>
          <w:bCs/>
          <w:b/>
        </w:rPr>
        <w:t xml:space="preserve">Adults 25-45 years:</w:t>
      </w:r>
      <w:r>
        <w:t xml:space="preserve"> </w:t>
      </w:r>
      <w:r>
        <w:t xml:space="preserve">Fast-growing segment seeking discreet solutions (e.g., clear aligners). Focus on professional image, treatment speed, and insurance navigation. 62% of Amsterdam adults express orthodontic interest but delay due to perceived cost/time barriers.</w:t>
      </w:r>
    </w:p>
    <w:p>
      <w:pPr>
        <w:numPr>
          <w:ilvl w:val="0"/>
          <w:numId w:val="1001"/>
        </w:numPr>
        <w:pStyle w:val="Compact"/>
      </w:pPr>
      <w:r>
        <w:rPr>
          <w:bCs/>
          <w:b/>
        </w:rPr>
        <w:t xml:space="preserve">International Community:</w:t>
      </w:r>
      <w:r>
        <w:t xml:space="preserve"> </w:t>
      </w:r>
      <w:r>
        <w:t xml:space="preserve">38% of Amsterdam residents are non-Dutch citizens. Target English/Arabic/Turkish-speaking expats via cultural partnership programs.</w:t>
      </w:r>
    </w:p>
    <w:bookmarkEnd w:id="22"/>
    <w:bookmarkStart w:id="23" w:name="marketing-objectives-12-18-months"/>
    <w:p>
      <w:pPr>
        <w:pStyle w:val="Heading2"/>
      </w:pPr>
      <w:r>
        <w:t xml:space="preserve">Marketing Objectives (12-18 Months)</w:t>
      </w:r>
    </w:p>
    <w:p>
      <w:pPr>
        <w:numPr>
          <w:ilvl w:val="0"/>
          <w:numId w:val="1002"/>
        </w:numPr>
        <w:pStyle w:val="Compact"/>
      </w:pPr>
      <w:r>
        <w:t xml:space="preserve">Achieve 40% brand recognition among Amsterdam parents via community partnerships</w:t>
      </w:r>
    </w:p>
    <w:bookmarkEnd w:id="23"/>
    <w:bookmarkStart w:id="27" w:name="X501e1c43b9ab18b5727b3511c8d9c0de1611474"/>
    <w:p>
      <w:pPr>
        <w:pStyle w:val="Heading2"/>
      </w:pPr>
      <w:r>
        <w:t xml:space="preserve">Core Marketing Strategies for Netherlands Amsterdam Context</w:t>
      </w:r>
    </w:p>
    <w:bookmarkStart w:id="24" w:name="Xc15237f5a7d232bf1be794ded2664d18304b96c"/>
    <w:p>
      <w:pPr>
        <w:pStyle w:val="Heading3"/>
      </w:pPr>
      <w:r>
        <w:t xml:space="preserve">1. Hyper-Local Community Integration (Netherlands Focus)</w:t>
      </w:r>
    </w:p>
    <w:p>
      <w:pPr>
        <w:pStyle w:val="FirstParagraph"/>
      </w:pPr>
      <w:r>
        <w:t xml:space="preserve">We will embed our practice within Amsterdam’s community fabric through:</w:t>
      </w:r>
    </w:p>
    <w:p>
      <w:pPr>
        <w:numPr>
          <w:ilvl w:val="0"/>
          <w:numId w:val="1003"/>
        </w:numPr>
        <w:pStyle w:val="Compact"/>
      </w:pPr>
      <w:r>
        <w:rPr>
          <w:bCs/>
          <w:b/>
        </w:rPr>
        <w:t xml:space="preserve">Free School Programs:</w:t>
      </w:r>
      <w:r>
        <w:t xml:space="preserve"> </w:t>
      </w:r>
      <w:r>
        <w:t xml:space="preserve">Partner with 20+ Amsterdam primary schools (e.g., Vrije Basisschool, De Buitenhof) for "Smile Health" workshops addressing Dutch dental care guidelines.</w:t>
      </w:r>
    </w:p>
    <w:p>
      <w:pPr>
        <w:numPr>
          <w:ilvl w:val="0"/>
          <w:numId w:val="1003"/>
        </w:numPr>
        <w:pStyle w:val="Compact"/>
      </w:pPr>
      <w:r>
        <w:rPr>
          <w:bCs/>
          <w:b/>
        </w:rPr>
        <w:t xml:space="preserve">Amsterdam Sports Partnerships:</w:t>
      </w:r>
      <w:r>
        <w:t xml:space="preserve"> </w:t>
      </w:r>
      <w:r>
        <w:t xml:space="preserve">Sponsor local clubs like AFC Ajax youth teams to reach families during weekend activities—aligning with Netherlands’ sports-centric culture.</w:t>
      </w:r>
    </w:p>
    <w:p>
      <w:pPr>
        <w:numPr>
          <w:ilvl w:val="0"/>
          <w:numId w:val="1003"/>
        </w:numPr>
        <w:pStyle w:val="Compact"/>
      </w:pPr>
      <w:r>
        <w:rPr>
          <w:bCs/>
          <w:b/>
        </w:rPr>
        <w:t xml:space="preserve">Local Events:</w:t>
      </w:r>
      <w:r>
        <w:t xml:space="preserve"> </w:t>
      </w:r>
      <w:r>
        <w:t xml:space="preserve">Host quarterly "Dentist's Open House" at Amsterdam city locations (e.g., NDSM Wharf, Museumplein), offering free 3D smile scans—a novelty in Netherlands orthodontics.</w:t>
      </w:r>
    </w:p>
    <w:bookmarkEnd w:id="24"/>
    <w:bookmarkStart w:id="25" w:name="Xd1d24413019006985275e26868dd9a2f7123dda"/>
    <w:p>
      <w:pPr>
        <w:pStyle w:val="Heading3"/>
      </w:pPr>
      <w:r>
        <w:t xml:space="preserve">2. Digital-First Patient Acquisition (Amsterdam Tech Ecosystem)</w:t>
      </w:r>
    </w:p>
    <w:p>
      <w:pPr>
        <w:pStyle w:val="FirstParagraph"/>
      </w:pPr>
      <w:r>
        <w:t xml:space="preserve">Leveraging Amsterdam’s tech-savvy population:</w:t>
      </w:r>
    </w:p>
    <w:p>
      <w:pPr>
        <w:numPr>
          <w:ilvl w:val="0"/>
          <w:numId w:val="1004"/>
        </w:numPr>
        <w:pStyle w:val="Compact"/>
      </w:pPr>
      <w:r>
        <w:rPr>
          <w:bCs/>
          <w:b/>
        </w:rPr>
        <w:t xml:space="preserve">SEO Optimization:</w:t>
      </w:r>
      <w:r>
        <w:t xml:space="preserve"> </w:t>
      </w:r>
      <w:r>
        <w:t xml:space="preserve">Target Dutch keywords like "kinderorthodontist Amsterdam," "klaar kiezen behandeling Nederland," and "aligners voor volwassenen." Prioritize Google My Business visibility for local Amsterdam searches.</w:t>
      </w:r>
    </w:p>
    <w:p>
      <w:pPr>
        <w:numPr>
          <w:ilvl w:val="0"/>
          <w:numId w:val="1004"/>
        </w:numPr>
        <w:pStyle w:val="Compact"/>
      </w:pPr>
      <w:r>
        <w:rPr>
          <w:bCs/>
          <w:b/>
        </w:rPr>
        <w:t xml:space="preserve">AI-Powered Chatbot:</w:t>
      </w:r>
      <w:r>
        <w:t xml:space="preserve"> </w:t>
      </w:r>
      <w:r>
        <w:t xml:space="preserve">Implement Dutch-language chatbot on website handling common queries (e.g., insurance coverage via Zorgverzekeraar), reducing admin time by 40%.</w:t>
      </w:r>
    </w:p>
    <w:p>
      <w:pPr>
        <w:numPr>
          <w:ilvl w:val="0"/>
          <w:numId w:val="1004"/>
        </w:numPr>
        <w:pStyle w:val="Compact"/>
      </w:pPr>
      <w:r>
        <w:rPr>
          <w:bCs/>
          <w:b/>
        </w:rPr>
        <w:t xml:space="preserve">Instagram &amp; TikTok Campaigns:</w:t>
      </w:r>
      <w:r>
        <w:t xml:space="preserve"> </w:t>
      </w:r>
      <w:r>
        <w:t xml:space="preserve">Showcase "Day in the Life" videos featuring Amsterdam landmarks (e.g., treating a patient at Heineken Experience). Target users within 10km of Amsterdam with geo-fenced ads.</w:t>
      </w:r>
    </w:p>
    <w:bookmarkEnd w:id="25"/>
    <w:bookmarkStart w:id="26" w:name="Xabd619b69d738d7d0c562b1ea4f4f193c92a2c7"/>
    <w:p>
      <w:pPr>
        <w:pStyle w:val="Heading3"/>
      </w:pPr>
      <w:r>
        <w:t xml:space="preserve">3. Insurance &amp; Pricing Transparency (Critical for Netherlands)</w:t>
      </w:r>
    </w:p>
    <w:p>
      <w:pPr>
        <w:pStyle w:val="FirstParagraph"/>
      </w:pPr>
      <w:r>
        <w:t xml:space="preserve">Address Dutch insurance complexities through:</w:t>
      </w:r>
    </w:p>
    <w:p>
      <w:pPr>
        <w:numPr>
          <w:ilvl w:val="0"/>
          <w:numId w:val="1005"/>
        </w:numPr>
        <w:pStyle w:val="Compact"/>
      </w:pPr>
      <w:r>
        <w:rPr>
          <w:bCs/>
          <w:b/>
        </w:rPr>
        <w:t xml:space="preserve">Insurance Navigator Service:</w:t>
      </w:r>
      <w:r>
        <w:t xml:space="preserve"> </w:t>
      </w:r>
      <w:r>
        <w:t xml:space="preserve">Dedicated staff member trained on all Dutch insurers (Aevitae, Zilveren Kruis, etc.) to pre-verify coverage—reducing patient drop-off.</w:t>
      </w:r>
    </w:p>
    <w:p>
      <w:pPr>
        <w:numPr>
          <w:ilvl w:val="0"/>
          <w:numId w:val="1005"/>
        </w:numPr>
        <w:pStyle w:val="Compact"/>
      </w:pPr>
      <w:r>
        <w:rPr>
          <w:bCs/>
          <w:b/>
        </w:rPr>
        <w:t xml:space="preserve">Premium Pricing Tiers:</w:t>
      </w:r>
      <w:r>
        <w:t xml:space="preserve"> </w:t>
      </w:r>
      <w:r>
        <w:t xml:space="preserve">Offer "Amsterdam Care Package" (incl. 24/7 support, airport pickup for international patients) at premium rate ($450 vs. Netherlands average $380).</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Rationale</w:t>
      </w:r>
    </w:p>
    <w:p>
      <w:pPr>
        <w:pStyle w:val="BodyText"/>
      </w:pPr>
      <w:r>
        <w:t xml:space="preserve">Social Media (Instagram/TikTok)</w:t>
      </w:r>
    </w:p>
    <w:p>
      <w:pPr>
        <w:pStyle w:val="BodyText"/>
      </w:pPr>
      <w:r>
        <w:t xml:space="preserve">€12,000</w:t>
      </w:r>
    </w:p>
    <w:p>
      <w:pPr>
        <w:pStyle w:val="BodyText"/>
      </w:pPr>
      <w:r>
        <w:t xml:space="preserve">Dutch youth engagement; high ROI for Amsterdam demographics</w:t>
      </w:r>
    </w:p>
    <w:p>
      <w:pPr>
        <w:pStyle w:val="BodyText"/>
      </w:pPr>
      <w:r>
        <w:t xml:space="preserve">Community Partnerships</w:t>
      </w:r>
    </w:p>
    <w:p>
      <w:pPr>
        <w:pStyle w:val="BodyText"/>
      </w:pPr>
      <w:r>
        <w:t xml:space="preserve">€8,500</w:t>
      </w:r>
    </w:p>
    <w:p>
      <w:pPr>
        <w:pStyle w:val="BodyText"/>
      </w:pPr>
      <w:r>
        <w:t xml:space="preserve">Cultural alignment with Netherlands' community values; drives trust</w:t>
      </w:r>
    </w:p>
    <w:p>
      <w:pPr>
        <w:pStyle w:val="BodyText"/>
      </w:pPr>
      <w:r>
        <w:t xml:space="preserve">SEO &amp; Digital Ads</w:t>
      </w:r>
    </w:p>
    <w:p>
      <w:pPr>
        <w:pStyle w:val="BodyText"/>
      </w:pPr>
      <w:r>
        <w:t xml:space="preserve">€15,000</w:t>
      </w:r>
    </w:p>
    <w:p>
      <w:pPr>
        <w:pStyle w:val="BodyText"/>
      </w:pPr>
      <w:r>
        <w:t xml:space="preserve">Critical for Amsterdam’s high online treatment research (74% of patients start search digitally)</w:t>
      </w:r>
    </w:p>
    <w:p>
      <w:pPr>
        <w:pStyle w:val="BodyText"/>
      </w:pPr>
      <w:r>
        <w:t xml:space="preserve">Insurance Navigation Team</w:t>
      </w:r>
    </w:p>
    <w:p>
      <w:pPr>
        <w:pStyle w:val="BodyText"/>
      </w:pPr>
      <w:r>
        <w:t xml:space="preserve">€9,500</w:t>
      </w:r>
    </w:p>
    <w:p>
      <w:pPr>
        <w:pStyle w:val="BodyText"/>
      </w:pPr>
      <w:r>
        <w:t xml:space="preserve">Solves key Netherlands-specific barrier; improves conversion rate by 35%</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community partnerships, complete Dutch SEO overhaul, and train staff on insurance protocols. Begin Instagram campaigns targeting Amsterdam zip codes.</w:t>
      </w:r>
    </w:p>
    <w:p>
      <w:pPr>
        <w:pStyle w:val="BodyText"/>
      </w:pPr>
      <w:r>
        <w:rPr>
          <w:bCs/>
          <w:b/>
        </w:rPr>
        <w:t xml:space="preserve">Months 4-6:</w:t>
      </w:r>
      <w:r>
        <w:t xml:space="preserve"> </w:t>
      </w:r>
      <w:r>
        <w:t xml:space="preserve">Roll out AI chatbot; host first "Smile Health" school workshop series; initiate international patient referral program with embassies.</w:t>
      </w:r>
    </w:p>
    <w:p>
      <w:pPr>
        <w:pStyle w:val="BodyText"/>
      </w:pPr>
      <w:r>
        <w:rPr>
          <w:bCs/>
          <w:b/>
        </w:rPr>
        <w:t xml:space="preserve">Months 7-12:</w:t>
      </w:r>
      <w:r>
        <w:t xml:space="preserve"> </w:t>
      </w:r>
      <w:r>
        <w:t xml:space="preserve">Scale TikTok content using Amsterdam landmarks, implement premium pricing tier, and conduct patient satisfaction survey for Netherlands-specific improvements.</w:t>
      </w:r>
    </w:p>
    <w:bookmarkEnd w:id="29"/>
    <w:bookmarkStart w:id="30" w:name="evaluation-metrics"/>
    <w:p>
      <w:pPr>
        <w:pStyle w:val="Heading2"/>
      </w:pPr>
      <w:r>
        <w:t xml:space="preserve">Evaluation Metrics</w:t>
      </w:r>
    </w:p>
    <w:p>
      <w:pPr>
        <w:numPr>
          <w:ilvl w:val="0"/>
          <w:numId w:val="1006"/>
        </w:numPr>
        <w:pStyle w:val="Compact"/>
      </w:pPr>
      <w:r>
        <w:rPr>
          <w:bCs/>
          <w:b/>
        </w:rPr>
        <w:t xml:space="preserve">Primary KPIs:</w:t>
      </w:r>
      <w:r>
        <w:t xml:space="preserve"> </w:t>
      </w:r>
      <w:r>
        <w:t xml:space="preserve">Patient acquisition cost (target: €350 vs. industry €480), Dutch insurance pre-verification success rate (target: 95%), social media engagement rate in Amsterdam (target: 8%+).</w:t>
      </w:r>
    </w:p>
    <w:p>
      <w:pPr>
        <w:numPr>
          <w:ilvl w:val="0"/>
          <w:numId w:val="1006"/>
        </w:numPr>
        <w:pStyle w:val="Compact"/>
      </w:pPr>
      <w:r>
        <w:rPr>
          <w:bCs/>
          <w:b/>
        </w:rPr>
        <w:t xml:space="preserve">Netherlands-Specific Checks:</w:t>
      </w:r>
      <w:r>
        <w:t xml:space="preserve"> </w:t>
      </w:r>
      <w:r>
        <w:t xml:space="preserve">Quarterly review of Dutch Dental Association compliance; monitor shifts in patient demographics per Statistics Netherlands data.</w:t>
      </w:r>
    </w:p>
    <w:bookmarkEnd w:id="30"/>
    <w:bookmarkStart w:id="31" w:name="conclusion"/>
    <w:p>
      <w:pPr>
        <w:pStyle w:val="Heading2"/>
      </w:pPr>
      <w:r>
        <w:t xml:space="preserve">Conclusion</w:t>
      </w:r>
    </w:p>
    <w:p>
      <w:pPr>
        <w:pStyle w:val="FirstParagraph"/>
      </w:pPr>
      <w:r>
        <w:t xml:space="preserve">This Marketing Plan positions our Orthodontist practice as the culturally attuned, tech-forward leader in Netherlands Amsterdam. By merging hyper-local Amsterdam community involvement with Dutch healthcare system expertise and digital innovation, we will establish sustainable growth that respects the Netherlands’ unique patient expectations. The focus on overcoming insurance barriers—critical for success in Amsterdam—and serving multicultural communities ensures long-term relevance in one of Europe’s most dynamic urban markets. As an Orthodontist practice deeply embedded in Amsterdam’s identity, this plan delivers measurable results while advancing dental excellence across the Netherlands.</w:t>
      </w:r>
    </w:p>
    <w:p>
      <w:pPr>
        <w:pStyle w:val="BodyText"/>
      </w:pPr>
      <w:r>
        <w:rPr>
          <w:iCs/>
          <w:i/>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Amsterdam, Netherlands</dc:title>
  <dc:creator/>
  <dc:language>en</dc:language>
  <cp:keywords/>
  <dcterms:created xsi:type="dcterms:W3CDTF">2026-07-23T11:31:45Z</dcterms:created>
  <dcterms:modified xsi:type="dcterms:W3CDTF">2026-07-23T11:31:45Z</dcterms:modified>
</cp:coreProperties>
</file>

<file path=docProps/custom.xml><?xml version="1.0" encoding="utf-8"?>
<Properties xmlns="http://schemas.openxmlformats.org/officeDocument/2006/custom-properties" xmlns:vt="http://schemas.openxmlformats.org/officeDocument/2006/docPropsVTypes"/>
</file>