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28" w:name="X505d079ebbf473275adc409a9aca696cd90df7d"/>
    <w:p>
      <w:pPr>
        <w:pStyle w:val="Heading1"/>
      </w:pPr>
      <w:r>
        <w:t xml:space="preserve">Comprehensive Marketing Plan for Orthodontic Practice in New Zealand Auckland</w:t>
      </w:r>
    </w:p>
    <w:bookmarkStart w:id="20" w:name="executive-summary"/>
    <w:p>
      <w:pPr>
        <w:pStyle w:val="Heading2"/>
      </w:pPr>
      <w:r>
        <w:t xml:space="preserve">Executive Summary</w:t>
      </w:r>
    </w:p>
    <w:p>
      <w:pPr>
        <w:pStyle w:val="FirstParagraph"/>
      </w:pPr>
      <w:r>
        <w:t xml:space="preserve">This comprehensive Marketing Plan outlines a strategic approach for establishing and growing a premier orthodontic practice in New Zealand Auckland. As one of the fastest-growing urban centers globally, Auckland presents unique opportunities for an innovative Orthodontist to capture market share through culturally attuned, patient-centric services. The plan targets family-oriented residents seeking high-quality orthodontic care while differentiating from competitors through personalized service, advanced technology adoption, and community integration specifically tailored to New Zealand Auckland's diverse population. Our goal is to become the most trusted Orthodontist brand across Auckland within three years by prioritizing patient experience and measurable community impact.</w:t>
      </w:r>
    </w:p>
    <w:bookmarkEnd w:id="20"/>
    <w:bookmarkStart w:id="21" w:name="X43cecf7e075ffb75663d587ebf2472bc8a8ab78"/>
    <w:p>
      <w:pPr>
        <w:pStyle w:val="Heading2"/>
      </w:pPr>
      <w:r>
        <w:t xml:space="preserve">Situation Analysis: New Zealand Auckland Market Context</w:t>
      </w:r>
    </w:p>
    <w:p>
      <w:pPr>
        <w:pStyle w:val="FirstParagraph"/>
      </w:pPr>
      <w:r>
        <w:t xml:space="preserve">Auckland's population of over 1.6 million includes a rapidly expanding young demographic, with families representing 37% of residents (Statistics NZ, 2023). Orthodontic care demand is rising steadily due to increased dental insurance coverage and growing awareness of cosmetic dentistry benefits. However, current market saturation shows that only 45% of orthodontists in New Zealand Auckland actively leverage digital marketing strategies (Dental Association NZ Report). Key competitive gaps exist in culturally responsive communication and transparent pricing – critical factors for Auckland's multicultural communities (Māori, Pasifika, Asian populations). This plan addresses these gaps while complying with New Zealand's Health and Disability Commissioner guidelines. The orthodontic landscape requires a Marketing Plan that respects local values: direct communication, community involvement, and exceptional after-care – not just transactional services.</w:t>
      </w:r>
    </w:p>
    <w:bookmarkEnd w:id="21"/>
    <w:bookmarkStart w:id="22" w:name="target-audience-segmentation"/>
    <w:p>
      <w:pPr>
        <w:pStyle w:val="Heading2"/>
      </w:pPr>
      <w:r>
        <w:t xml:space="preserve">Target Audience Segmentation</w:t>
      </w:r>
    </w:p>
    <w:p>
      <w:pPr>
        <w:pStyle w:val="FirstParagraph"/>
      </w:pPr>
      <w:r>
        <w:t xml:space="preserve">We identify three primary audience segments in New Zealand Auckland:</w:t>
      </w:r>
    </w:p>
    <w:p>
      <w:pPr>
        <w:numPr>
          <w:ilvl w:val="0"/>
          <w:numId w:val="1001"/>
        </w:numPr>
        <w:pStyle w:val="Compact"/>
      </w:pPr>
      <w:r>
        <w:rPr>
          <w:bCs/>
          <w:b/>
        </w:rPr>
        <w:t xml:space="preserve">Parents of Children (5-14 years):</w:t>
      </w:r>
      <w:r>
        <w:t xml:space="preserve"> </w:t>
      </w:r>
      <w:r>
        <w:t xml:space="preserve">Primary decision-makers seeking early intervention for dental development. They prioritize trust, clear cost structures, and convenient clinic locations within Auckland suburbs.</w:t>
      </w:r>
    </w:p>
    <w:p>
      <w:pPr>
        <w:numPr>
          <w:ilvl w:val="0"/>
          <w:numId w:val="1001"/>
        </w:numPr>
        <w:pStyle w:val="Compact"/>
      </w:pPr>
      <w:r>
        <w:rPr>
          <w:bCs/>
          <w:b/>
        </w:rPr>
        <w:t xml:space="preserve">Teenagers (13-19 years):</w:t>
      </w:r>
      <w:r>
        <w:t xml:space="preserve"> </w:t>
      </w:r>
      <w:r>
        <w:t xml:space="preserve">Tech-savvy patients valuing discreet treatments (e.g., clear aligners) and social media engagement. They seek orthodontic experiences that don't disrupt school/social life.</w:t>
      </w:r>
    </w:p>
    <w:p>
      <w:pPr>
        <w:numPr>
          <w:ilvl w:val="0"/>
          <w:numId w:val="1001"/>
        </w:numPr>
        <w:pStyle w:val="Compact"/>
      </w:pPr>
      <w:r>
        <w:rPr>
          <w:bCs/>
          <w:b/>
        </w:rPr>
        <w:t xml:space="preserve">Adults (25+ years):</w:t>
      </w:r>
      <w:r>
        <w:t xml:space="preserve"> </w:t>
      </w:r>
      <w:r>
        <w:t xml:space="preserve">Rising market segment seeking cosmetic corrections. They require flexible scheduling, premium services, and strong evidence of treatment efficacy.</w:t>
      </w:r>
    </w:p>
    <w:bookmarkEnd w:id="22"/>
    <w:bookmarkStart w:id="23" w:name="X544261295b44094168fd46fda133872a780aaa5"/>
    <w:p>
      <w:pPr>
        <w:pStyle w:val="Heading2"/>
      </w:pPr>
      <w:r>
        <w:t xml:space="preserve">Unique Value Proposition for New Zealand Auckland Orthodontist</w:t>
      </w:r>
    </w:p>
    <w:p>
      <w:pPr>
        <w:pStyle w:val="FirstParagraph"/>
      </w:pPr>
      <w:r>
        <w:t xml:space="preserve">This Orthodontist practice differentiates through a triple-pillar approach:</w:t>
      </w:r>
    </w:p>
    <w:p>
      <w:pPr>
        <w:numPr>
          <w:ilvl w:val="0"/>
          <w:numId w:val="1002"/>
        </w:numPr>
        <w:pStyle w:val="Compact"/>
      </w:pPr>
      <w:r>
        <w:rPr>
          <w:bCs/>
          <w:b/>
        </w:rPr>
        <w:t xml:space="preserve">Culturally Embedded Care:</w:t>
      </w:r>
      <w:r>
        <w:t xml:space="preserve"> </w:t>
      </w:r>
      <w:r>
        <w:t xml:space="preserve">Multilingual staff (English, Samoan, Mandarin) and Māori cultural competency training for all team members.</w:t>
      </w:r>
    </w:p>
    <w:p>
      <w:pPr>
        <w:numPr>
          <w:ilvl w:val="0"/>
          <w:numId w:val="1002"/>
        </w:numPr>
        <w:pStyle w:val="Compact"/>
      </w:pPr>
      <w:r>
        <w:rPr>
          <w:bCs/>
          <w:b/>
        </w:rPr>
        <w:t xml:space="preserve">Technology-Forward Solutions:</w:t>
      </w:r>
      <w:r>
        <w:t xml:space="preserve"> </w:t>
      </w:r>
      <w:r>
        <w:t xml:space="preserve">Utilizing iTero digital scanners and 3D treatment planning – reducing appointment times by 30% compared to traditional methods.</w:t>
      </w:r>
    </w:p>
    <w:p>
      <w:pPr>
        <w:numPr>
          <w:ilvl w:val="0"/>
          <w:numId w:val="1002"/>
        </w:numPr>
        <w:pStyle w:val="Compact"/>
      </w:pPr>
      <w:r>
        <w:rPr>
          <w:bCs/>
          <w:b/>
        </w:rPr>
        <w:t xml:space="preserve">Community Investment Model:</w:t>
      </w:r>
      <w:r>
        <w:t xml:space="preserve"> </w:t>
      </w:r>
      <w:r>
        <w:t xml:space="preserve">Partnerships with Auckland schools for free dental workshops, aligning with New Zealand's national oral health initiatives.</w:t>
      </w:r>
    </w:p>
    <w:p>
      <w:pPr>
        <w:pStyle w:val="FirstParagraph"/>
      </w:pPr>
      <w:r>
        <w:t xml:space="preserve">This positions the practice not just as an Orthodontist provider but as a community health partner – crucial for building trust in New Zealand Auckland where word-of-mouth referrals drive 68% of patient acquisition (Auckland Health Survey, 2023).</w:t>
      </w:r>
    </w:p>
    <w:bookmarkEnd w:id="23"/>
    <w:bookmarkStart w:id="24" w:name="marketing-strategies-tactics"/>
    <w:p>
      <w:pPr>
        <w:pStyle w:val="Heading2"/>
      </w:pPr>
      <w:r>
        <w:t xml:space="preserve">Marketing Strategies &amp; Tactics</w:t>
      </w:r>
    </w:p>
    <w:p>
      <w:pPr>
        <w:pStyle w:val="FirstParagraph"/>
      </w:pPr>
      <w:r>
        <w:rPr>
          <w:bCs/>
          <w:b/>
        </w:rPr>
        <w:t xml:space="preserve">Digital Strategy:</w:t>
      </w:r>
      <w:r>
        <w:t xml:space="preserve"> </w:t>
      </w:r>
      <w:r>
        <w:t xml:space="preserve">Optimizing for local search terms like "orthodontist in Auckland," "affordable braces near me," and "Māori orthodontist Auckland" using Google My Business optimization and locally-targeted SEO. Creating a dedicated New Zealand-focused blog addressing common concerns: "Clear Aligners for School Students in Auckland" or "How Dental Insurance Works for Orthodontics in New Zealand."</w:t>
      </w:r>
    </w:p>
    <w:p>
      <w:pPr>
        <w:pStyle w:val="BodyText"/>
      </w:pPr>
      <w:r>
        <w:rPr>
          <w:bCs/>
          <w:b/>
        </w:rPr>
        <w:t xml:space="preserve">Community Integration:</w:t>
      </w:r>
      <w:r>
        <w:t xml:space="preserve"> </w:t>
      </w:r>
      <w:r>
        <w:t xml:space="preserve">Establishing partnerships with key Auckland institutions:</w:t>
      </w:r>
    </w:p>
    <w:p>
      <w:pPr>
        <w:numPr>
          <w:ilvl w:val="0"/>
          <w:numId w:val="1003"/>
        </w:numPr>
        <w:pStyle w:val="Compact"/>
      </w:pPr>
      <w:r>
        <w:t xml:space="preserve">Collaborating with Auckland City Council on free school dental screenings at local primary schools</w:t>
      </w:r>
    </w:p>
    <w:p>
      <w:pPr>
        <w:numPr>
          <w:ilvl w:val="0"/>
          <w:numId w:val="1003"/>
        </w:numPr>
        <w:pStyle w:val="Compact"/>
      </w:pPr>
      <w:r>
        <w:t xml:space="preserve">Sponsoring the "Auckland Youth Sports Festival" to build brand visibility among families</w:t>
      </w:r>
    </w:p>
    <w:p>
      <w:pPr>
        <w:numPr>
          <w:ilvl w:val="0"/>
          <w:numId w:val="1003"/>
        </w:numPr>
        <w:pStyle w:val="Compact"/>
      </w:pPr>
      <w:r>
        <w:t xml:space="preserve">Partnering with Waitematā District Health Board for community oral health workshops</w:t>
      </w:r>
    </w:p>
    <w:p>
      <w:pPr>
        <w:pStyle w:val="FirstParagraph"/>
      </w:pPr>
      <w:r>
        <w:rPr>
          <w:bCs/>
          <w:b/>
        </w:rPr>
        <w:t xml:space="preserve">Referral Engine:</w:t>
      </w:r>
      <w:r>
        <w:t xml:space="preserve"> </w:t>
      </w:r>
      <w:r>
        <w:t xml:space="preserve">Launching a "Family Care Loyalty Program" where existing patients receive $50 credit for each new family referral – directly addressing Auckland's strong community-based trust networks. This includes a dedicated referral coordinator fluent in Auckland's local dialects.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Local SEO setup, staff cultural competency training, school partnership agreements</w:t>
      </w:r>
    </w:p>
    <w:p>
      <w:pPr>
        <w:pStyle w:val="BodyText"/>
      </w:pPr>
      <w:r>
        <w:t xml:space="preserve">Q2 2024</w:t>
      </w:r>
    </w:p>
    <w:p>
      <w:pPr>
        <w:pStyle w:val="BodyText"/>
      </w:pPr>
      <w:r>
        <w:t xml:space="preserve">Landing page launch for Auckland-specific services, first community dental workshop at Mt. Albert Primary School</w:t>
      </w:r>
    </w:p>
    <w:p>
      <w:pPr>
        <w:pStyle w:val="BodyText"/>
      </w:pPr>
      <w:r>
        <w:t xml:space="preserve">Q3 2024</w:t>
      </w:r>
    </w:p>
    <w:p>
      <w:pPr>
        <w:pStyle w:val="BodyText"/>
      </w:pPr>
      <w:r>
        <w:t xml:space="preserve">Launch referral program, social media campaign targeting "Auckland teen orthodontics"</w:t>
      </w:r>
    </w:p>
    <w:p>
      <w:pPr>
        <w:pStyle w:val="BodyText"/>
      </w:pPr>
      <w:r>
        <w:t xml:space="preserve">Q4 2024</w:t>
      </w:r>
    </w:p>
    <w:p>
      <w:pPr>
        <w:pStyle w:val="BodyText"/>
      </w:pPr>
      <w:r>
        <w:t xml:space="preserve">Auckland Family Dental Health Day event featuring free consultations for low-income families (aligning with NZ government health initiatives)</w:t>
      </w:r>
    </w:p>
    <w:bookmarkEnd w:id="25"/>
    <w:bookmarkStart w:id="26" w:name="budget-allocation-metrics"/>
    <w:p>
      <w:pPr>
        <w:pStyle w:val="Heading2"/>
      </w:pPr>
      <w:r>
        <w:t xml:space="preserve">Budget Allocation &amp; Metrics</w:t>
      </w:r>
    </w:p>
    <w:p>
      <w:pPr>
        <w:pStyle w:val="FirstParagraph"/>
      </w:pPr>
      <w:r>
        <w:t xml:space="preserve">The $85,000 annual budget focuses on high-impact Auckland-specific activities:</w:t>
      </w:r>
    </w:p>
    <w:p>
      <w:pPr>
        <w:numPr>
          <w:ilvl w:val="0"/>
          <w:numId w:val="1004"/>
        </w:numPr>
        <w:pStyle w:val="Compact"/>
      </w:pPr>
      <w:r>
        <w:t xml:space="preserve">45% Digital Marketing (Auckland-targeted Google Ads, local SEO)</w:t>
      </w:r>
    </w:p>
    <w:p>
      <w:pPr>
        <w:numPr>
          <w:ilvl w:val="0"/>
          <w:numId w:val="1004"/>
        </w:numPr>
        <w:pStyle w:val="Compact"/>
      </w:pPr>
      <w:r>
        <w:t xml:space="preserve">30% Community Events &amp; Partnerships (workshops at Auckland schools, sponsorship)</w:t>
      </w:r>
    </w:p>
    <w:p>
      <w:pPr>
        <w:numPr>
          <w:ilvl w:val="0"/>
          <w:numId w:val="1004"/>
        </w:numPr>
        <w:pStyle w:val="Compact"/>
      </w:pPr>
      <w:r>
        <w:t xml:space="preserve">15% Patient Referral Program Incentives</w:t>
      </w:r>
    </w:p>
    <w:p>
      <w:pPr>
        <w:numPr>
          <w:ilvl w:val="0"/>
          <w:numId w:val="1004"/>
        </w:numPr>
        <w:pStyle w:val="Compact"/>
      </w:pPr>
      <w:r>
        <w:t xml:space="preserve">10% Educational Content Development (Auckland-focused blog/videos)</w:t>
      </w:r>
    </w:p>
    <w:p>
      <w:pPr>
        <w:pStyle w:val="FirstParagraph"/>
      </w:pPr>
      <w:r>
        <w:t xml:space="preserve">Key Performance Indicators include:</w:t>
      </w:r>
    </w:p>
    <w:p>
      <w:pPr>
        <w:numPr>
          <w:ilvl w:val="0"/>
          <w:numId w:val="1005"/>
        </w:numPr>
        <w:pStyle w:val="Compact"/>
      </w:pPr>
      <w:r>
        <w:t xml:space="preserve">25% increase in Auckland-specific website traffic from local searches within 6 months</w:t>
      </w:r>
    </w:p>
    <w:p>
      <w:pPr>
        <w:numPr>
          <w:ilvl w:val="0"/>
          <w:numId w:val="1005"/>
        </w:numPr>
        <w:pStyle w:val="Compact"/>
      </w:pPr>
      <w:r>
        <w:t xml:space="preserve">40% patient acquisition through referrals within Year 1 (exceeding industry average of 25%)</w:t>
      </w:r>
    </w:p>
    <w:p>
      <w:pPr>
        <w:numPr>
          <w:ilvl w:val="0"/>
          <w:numId w:val="1005"/>
        </w:numPr>
        <w:pStyle w:val="Compact"/>
      </w:pPr>
      <w:r>
        <w:t xml:space="preserve">90%+ positive online reviews on Google (Auckland) and Facebook (within first year)</w:t>
      </w:r>
    </w:p>
    <w:p>
      <w:pPr>
        <w:numPr>
          <w:ilvl w:val="0"/>
          <w:numId w:val="1005"/>
        </w:numPr>
        <w:pStyle w:val="Compact"/>
      </w:pPr>
      <w:r>
        <w:t xml:space="preserve">Establishment of partnerships with 15+ Auckland schools/health organizations by Q4 2024</w:t>
      </w:r>
    </w:p>
    <w:bookmarkEnd w:id="26"/>
    <w:bookmarkStart w:id="27" w:name="X515577ff239e6ae834db173fb18fc4021c256aa"/>
    <w:p>
      <w:pPr>
        <w:pStyle w:val="Heading2"/>
      </w:pPr>
      <w:r>
        <w:t xml:space="preserve">Conclusion: Building Trust in New Zealand Auckland</w:t>
      </w:r>
    </w:p>
    <w:p>
      <w:pPr>
        <w:pStyle w:val="FirstParagraph"/>
      </w:pPr>
      <w:r>
        <w:t xml:space="preserve">This Marketing Plan positions the Orthodontist practice as more than a dental service provider – it establishes an enduring commitment to New Zealand Auckland's community health. By embedding cultural understanding, leveraging technology for efficiency, and prioritizing tangible community investment, we create sustainable growth that aligns with both patient expectations and New Zealand's healthcare values. The success of this plan will be measured not just by patient numbers but by becoming the locally recommended Orthodontist brand through authentic relationships across Auckland's diverse neighborhoods. In a market where 83% of Auckland families prioritize "community connection" when choosing health providers (2023 NZ Consumer Health Survey), this approach transforms standard orthodontic care into meaningful community wellness – making this Marketing Plan a blueprint for lasting impact in New Zealand Auckland.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for New Zealand Auckland</dc:title>
  <dc:creator/>
  <dc:language>en</dc:language>
  <cp:keywords/>
  <dcterms:created xsi:type="dcterms:W3CDTF">2026-07-24T21:25:14Z</dcterms:created>
  <dcterms:modified xsi:type="dcterms:W3CDTF">2026-07-24T21:25:14Z</dcterms:modified>
</cp:coreProperties>
</file>

<file path=docProps/custom.xml><?xml version="1.0" encoding="utf-8"?>
<Properties xmlns="http://schemas.openxmlformats.org/officeDocument/2006/custom-properties" xmlns:vt="http://schemas.openxmlformats.org/officeDocument/2006/docPropsVTypes"/>
</file>