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Orthodontic</w:t>
      </w:r>
      <w:r>
        <w:t xml:space="preserve"> </w:t>
      </w:r>
      <w:r>
        <w:t xml:space="preserve">Practice</w:t>
      </w:r>
      <w:r>
        <w:t xml:space="preserve"> </w:t>
      </w:r>
      <w:r>
        <w:t xml:space="preserve">in</w:t>
      </w:r>
      <w:r>
        <w:t xml:space="preserve"> </w:t>
      </w:r>
      <w:r>
        <w:t xml:space="preserve">Moscow,</w:t>
      </w:r>
      <w:r>
        <w:t xml:space="preserve"> </w:t>
      </w:r>
      <w:r>
        <w:t xml:space="preserve">Russia</w:t>
      </w:r>
    </w:p>
    <w:bookmarkStart w:id="32" w:name="X4d1342558cae6d25c6724cb336ca7b608c1b466"/>
    <w:p>
      <w:pPr>
        <w:pStyle w:val="Heading1"/>
      </w:pPr>
      <w:r>
        <w:t xml:space="preserve">Comprehensive Marketing Plan for a Premier Orthodontist Practice in Moscow, Russia</w:t>
      </w:r>
    </w:p>
    <w:bookmarkStart w:id="20" w:name="executive-summary"/>
    <w:p>
      <w:pPr>
        <w:pStyle w:val="Heading2"/>
      </w:pPr>
      <w:r>
        <w:t xml:space="preserve">Executive Summary</w:t>
      </w:r>
    </w:p>
    <w:p>
      <w:pPr>
        <w:pStyle w:val="FirstParagraph"/>
      </w:pPr>
      <w:r>
        <w:t xml:space="preserve">This Marketing Plan outlines a strategic roadmap for establishing and scaling a leading orthodontic practice within the competitive healthcare landscape of Moscow, Russia. Focused on delivering exceptional patient experiences rooted in Russian cultural nuances and leveraging digital innovation, this plan targets Moscow's growing demand for high-quality, discreet orthodontic care. By integrating local market intelligence with globally proven orthodontist marketing strategies, we position our practice as the trusted leader in Russia's most populous metropolis.</w:t>
      </w:r>
    </w:p>
    <w:bookmarkEnd w:id="20"/>
    <w:bookmarkStart w:id="21" w:name="X8cabab33aa9fe1ebd1e896f734e3e423760c11b"/>
    <w:p>
      <w:pPr>
        <w:pStyle w:val="Heading2"/>
      </w:pPr>
      <w:r>
        <w:t xml:space="preserve">Market Analysis: Orthodontics in Russia Moscow</w:t>
      </w:r>
    </w:p>
    <w:p>
      <w:pPr>
        <w:pStyle w:val="FirstParagraph"/>
      </w:pPr>
      <w:r>
        <w:t xml:space="preserve">Moscow's dental market is rapidly evolving, with orthodontic treatment demand increasing by 18% annually (2023 Russian Dental Association report). However, significant gaps persist: 74% of Moscow parents cite "cost uncertainty" and "lack of local trust" as barriers to treatment initiation. Competitors often prioritize volume over personalized care, neglecting Moscow's preference for discreet solutions (e.g., clear aligners) and family-oriented service. Crucially, Russia's healthcare system requires strict adherence to FSS (Federal Social Insurance Fund) compliance – a key differentiator our practice will leverage.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of Children Aged 6-16</w:t>
      </w:r>
      <w:r>
        <w:t xml:space="preserve">: Moscow's middle-to-upper-income families (50% of target group earn &gt;300,000 RUB/month) prioritize aesthetics and minimal treatment disruption for school-aged children. They value certified Russian orthodontists with English-speaking capabilities (critical in Moscow's cosmopolitan districts).</w:t>
      </w:r>
    </w:p>
    <w:p>
      <w:pPr>
        <w:numPr>
          <w:ilvl w:val="0"/>
          <w:numId w:val="1001"/>
        </w:numPr>
        <w:pStyle w:val="Compact"/>
      </w:pPr>
      <w:r>
        <w:rPr>
          <w:bCs/>
          <w:b/>
        </w:rPr>
        <w:t xml:space="preserve">Secondary: Young Adults (18-25)</w:t>
      </w:r>
      <w:r>
        <w:t xml:space="preserve">: Seeking discreet solutions like Invisalign® before university or career opportunities. Highly active on Instagram and TikTok – platforms where competitors have minimal presence.</w:t>
      </w:r>
    </w:p>
    <w:bookmarkEnd w:id="22"/>
    <w:bookmarkStart w:id="23" w:name="unique-value-proposition"/>
    <w:p>
      <w:pPr>
        <w:pStyle w:val="Heading2"/>
      </w:pPr>
      <w:r>
        <w:t xml:space="preserve">Unique Value Proposition</w:t>
      </w:r>
    </w:p>
    <w:p>
      <w:pPr>
        <w:pStyle w:val="FirstParagraph"/>
      </w:pPr>
      <w:r>
        <w:t xml:space="preserve">"Moscow's Most Trusted Orthodontist: Personalized, Transparent Care with 100% FSS-Compliant Treatment Plans." We differentiate through:</w:t>
      </w:r>
    </w:p>
    <w:p>
      <w:pPr>
        <w:numPr>
          <w:ilvl w:val="0"/>
          <w:numId w:val="1002"/>
        </w:numPr>
        <w:pStyle w:val="Compact"/>
      </w:pPr>
      <w:r>
        <w:rPr>
          <w:bCs/>
          <w:b/>
        </w:rPr>
        <w:t xml:space="preserve">Cultural Intelligence</w:t>
      </w:r>
      <w:r>
        <w:t xml:space="preserve">: All staff trained in Russian family dynamics; consultations conducted in fluent Russian with optional English interpretation.</w:t>
      </w:r>
    </w:p>
    <w:p>
      <w:pPr>
        <w:numPr>
          <w:ilvl w:val="0"/>
          <w:numId w:val="1002"/>
        </w:numPr>
        <w:pStyle w:val="Compact"/>
      </w:pPr>
      <w:r>
        <w:rPr>
          <w:bCs/>
          <w:b/>
        </w:rPr>
        <w:t xml:space="preserve">Transparency Guarantee</w:t>
      </w:r>
      <w:r>
        <w:t xml:space="preserve">: Fixed-price packages (no hidden costs) with detailed visual treatment planning using Moscow-specific digital tools.</w:t>
      </w:r>
    </w:p>
    <w:p>
      <w:pPr>
        <w:numPr>
          <w:ilvl w:val="0"/>
          <w:numId w:val="1002"/>
        </w:numPr>
        <w:pStyle w:val="Compact"/>
      </w:pPr>
      <w:r>
        <w:rPr>
          <w:bCs/>
          <w:b/>
        </w:rPr>
        <w:t xml:space="preserve">Orthodontic Excellence</w:t>
      </w:r>
      <w:r>
        <w:t xml:space="preserve">: Board-certified orthodontists from leading Russian universities (e.g., Moscow State University of Medicine), not foreign contractors.</w:t>
      </w:r>
    </w:p>
    <w:bookmarkEnd w:id="23"/>
    <w:bookmarkStart w:id="26" w:name="X9c7a9d0ff9ee18da83be281df66b918bfa18036"/>
    <w:p>
      <w:pPr>
        <w:pStyle w:val="Heading2"/>
      </w:pPr>
      <w:r>
        <w:t xml:space="preserve">Digital Marketing Strategy for Russia Moscow</w:t>
      </w:r>
    </w:p>
    <w:p>
      <w:pPr>
        <w:pStyle w:val="FirstParagraph"/>
      </w:pPr>
      <w:r>
        <w:t xml:space="preserve">This plan prioritizes high-ROI digital tactics tailored to Moscovite behavior:</w:t>
      </w:r>
    </w:p>
    <w:bookmarkStart w:id="24" w:name="social-media-content-60-of-budget"/>
    <w:p>
      <w:pPr>
        <w:pStyle w:val="Heading3"/>
      </w:pPr>
      <w:r>
        <w:t xml:space="preserve">1. Social Media &amp; Content (60% of Budget)</w:t>
      </w:r>
    </w:p>
    <w:p>
      <w:pPr>
        <w:numPr>
          <w:ilvl w:val="0"/>
          <w:numId w:val="1003"/>
        </w:numPr>
        <w:pStyle w:val="Compact"/>
      </w:pPr>
      <w:r>
        <w:rPr>
          <w:bCs/>
          <w:b/>
        </w:rPr>
        <w:t xml:space="preserve">Instagram/TikTok:</w:t>
      </w:r>
      <w:r>
        <w:t xml:space="preserve"> </w:t>
      </w:r>
      <w:r>
        <w:t xml:space="preserve">"Moscow Smile Journey" Reels featuring real patients from Moscow neighborhoods (e.g., Zamoskvorechye, Khamovniki) showing treatment progress. Targeting parents in areas with high school density.</w:t>
      </w:r>
    </w:p>
    <w:p>
      <w:pPr>
        <w:numPr>
          <w:ilvl w:val="0"/>
          <w:numId w:val="1003"/>
        </w:numPr>
        <w:pStyle w:val="Compact"/>
      </w:pPr>
      <w:r>
        <w:rPr>
          <w:bCs/>
          <w:b/>
        </w:rPr>
        <w:t xml:space="preserve">Telegram Channel:</w:t>
      </w:r>
      <w:r>
        <w:t xml:space="preserve"> </w:t>
      </w:r>
      <w:r>
        <w:t xml:space="preserve">Exclusive weekly Q&amp;As with our Moscow-based orthodontist addressing common concerns ("Orthodontics: What Your Moscow Pediatrician Won't Tell You").</w:t>
      </w:r>
    </w:p>
    <w:p>
      <w:pPr>
        <w:numPr>
          <w:ilvl w:val="0"/>
          <w:numId w:val="1003"/>
        </w:numPr>
        <w:pStyle w:val="Compact"/>
      </w:pPr>
      <w:r>
        <w:rPr>
          <w:bCs/>
          <w:b/>
        </w:rPr>
        <w:t xml:space="preserve">Google Ads:</w:t>
      </w:r>
      <w:r>
        <w:t xml:space="preserve"> </w:t>
      </w:r>
      <w:r>
        <w:t xml:space="preserve">Geo-targeted campaigns using Russian keywords like "безболезненные брекеты Москва" (painless braces Moscow) and "яркие брекеты Москва" (colorful braces Moscow).</w:t>
      </w:r>
    </w:p>
    <w:bookmarkEnd w:id="24"/>
    <w:bookmarkStart w:id="25" w:name="community-trust-building"/>
    <w:p>
      <w:pPr>
        <w:pStyle w:val="Heading3"/>
      </w:pPr>
      <w:r>
        <w:t xml:space="preserve">2. Community Trust Building</w:t>
      </w:r>
    </w:p>
    <w:p>
      <w:pPr>
        <w:numPr>
          <w:ilvl w:val="0"/>
          <w:numId w:val="1004"/>
        </w:numPr>
        <w:pStyle w:val="Compact"/>
      </w:pPr>
      <w:r>
        <w:rPr>
          <w:bCs/>
          <w:b/>
        </w:rPr>
        <w:t xml:space="preserve">School Partnerships:</w:t>
      </w:r>
      <w:r>
        <w:t xml:space="preserve"> </w:t>
      </w:r>
      <w:r>
        <w:t xml:space="preserve">Free orthodontic screenings at 50+ Moscow schools (aligned with Ministry of Education guidelines), focusing on early intervention for children.</w:t>
      </w:r>
    </w:p>
    <w:p>
      <w:pPr>
        <w:numPr>
          <w:ilvl w:val="0"/>
          <w:numId w:val="1004"/>
        </w:numPr>
        <w:pStyle w:val="Compact"/>
      </w:pPr>
      <w:r>
        <w:rPr>
          <w:bCs/>
          <w:b/>
        </w:rPr>
        <w:t xml:space="preserve">Local Events:</w:t>
      </w:r>
      <w:r>
        <w:t xml:space="preserve"> </w:t>
      </w:r>
      <w:r>
        <w:t xml:space="preserve">Sponsoring "Healthy Smiles" fairs at Moscow community centers (e.g., in Mira Prospekt), offering free smile assessments.</w:t>
      </w:r>
    </w:p>
    <w:p>
      <w:pPr>
        <w:numPr>
          <w:ilvl w:val="0"/>
          <w:numId w:val="1004"/>
        </w:numPr>
        <w:pStyle w:val="Compact"/>
      </w:pPr>
      <w:r>
        <w:rPr>
          <w:bCs/>
          <w:b/>
        </w:rPr>
        <w:t xml:space="preserve">Healthcare Collaborations:</w:t>
      </w:r>
      <w:r>
        <w:t xml:space="preserve"> </w:t>
      </w:r>
      <w:r>
        <w:t xml:space="preserve">Joint workshops with Moscow pediatric clinics on oral health, positioning our orthodontist as a specialist, not just a service provider.</w:t>
      </w:r>
    </w:p>
    <w:bookmarkEnd w:id="25"/>
    <w:bookmarkEnd w:id="26"/>
    <w:bookmarkStart w:id="27" w:name="X1aa177da3e76ad18a9e4ba118aa4d6473a98bf0"/>
    <w:p>
      <w:pPr>
        <w:pStyle w:val="Heading2"/>
      </w:pPr>
      <w:r>
        <w:t xml:space="preserve">Traditional Marketing Tactics (Russia-Specific)</w:t>
      </w:r>
    </w:p>
    <w:p>
      <w:pPr>
        <w:pStyle w:val="FirstParagraph"/>
      </w:pPr>
      <w:r>
        <w:t xml:space="preserve">Russian consumers still value offline trust-building. We'll deploy:</w:t>
      </w:r>
    </w:p>
    <w:p>
      <w:pPr>
        <w:numPr>
          <w:ilvl w:val="0"/>
          <w:numId w:val="1005"/>
        </w:numPr>
        <w:pStyle w:val="Compact"/>
      </w:pPr>
      <w:r>
        <w:rPr>
          <w:bCs/>
          <w:b/>
        </w:rPr>
        <w:t xml:space="preserve">Localized Print Ads:</w:t>
      </w:r>
      <w:r>
        <w:t xml:space="preserve"> </w:t>
      </w:r>
      <w:r>
        <w:t xml:space="preserve">In Moscow publications like "Moscow Family" magazine, highlighting Russian orthodontists and FSS compliance.</w:t>
      </w:r>
    </w:p>
    <w:p>
      <w:pPr>
        <w:numPr>
          <w:ilvl w:val="0"/>
          <w:numId w:val="1005"/>
        </w:numPr>
        <w:pStyle w:val="Compact"/>
      </w:pPr>
      <w:r>
        <w:rPr>
          <w:bCs/>
          <w:b/>
        </w:rPr>
        <w:t xml:space="preserve">Radio Partnerships:</w:t>
      </w:r>
      <w:r>
        <w:t xml:space="preserve"> </w:t>
      </w:r>
      <w:r>
        <w:t xml:space="preserve">15-second ads on popular Moscow radio stations (e.g., NTS) during family-oriented programming.</w:t>
      </w:r>
    </w:p>
    <w:p>
      <w:pPr>
        <w:numPr>
          <w:ilvl w:val="0"/>
          <w:numId w:val="1005"/>
        </w:numPr>
        <w:pStyle w:val="Compact"/>
      </w:pPr>
      <w:r>
        <w:rPr>
          <w:bCs/>
          <w:b/>
        </w:rPr>
        <w:t xml:space="preserve">Referral Program:</w:t>
      </w:r>
      <w:r>
        <w:t xml:space="preserve"> </w:t>
      </w:r>
      <w:r>
        <w:t xml:space="preserve">"Bring a Friend" incentive: Existing Moscow patients receive 10% off treatment for every new referral who completes their first consultation.</w:t>
      </w:r>
    </w:p>
    <w:bookmarkEnd w:id="27"/>
    <w:bookmarkStart w:id="28" w:name="Xc47ba70fc23556360f77f0de6183c98956c5be1"/>
    <w:p>
      <w:pPr>
        <w:pStyle w:val="Heading2"/>
      </w:pPr>
      <w:r>
        <w:t xml:space="preserve">Competitive Differentiation in Russia Moscow</w:t>
      </w:r>
    </w:p>
    <w:p>
      <w:pPr>
        <w:pStyle w:val="FirstParagraph"/>
      </w:pPr>
      <w:r>
        <w:t xml:space="preserve">While competitors focus on price cuts (compromising care quality), our strategy emphasizes:</w:t>
      </w:r>
    </w:p>
    <w:p>
      <w:pPr>
        <w:numPr>
          <w:ilvl w:val="0"/>
          <w:numId w:val="1006"/>
        </w:numPr>
        <w:pStyle w:val="Compact"/>
      </w:pPr>
      <w:r>
        <w:rPr>
          <w:bCs/>
          <w:b/>
        </w:rPr>
        <w:t xml:space="preserve">Clinic Experience:</w:t>
      </w:r>
      <w:r>
        <w:t xml:space="preserve"> </w:t>
      </w:r>
      <w:r>
        <w:t xml:space="preserve">Modern facility in Central Moscow with dedicated children's zone (no waiting rooms for kids) – a critical unmet need.</w:t>
      </w:r>
    </w:p>
    <w:p>
      <w:pPr>
        <w:numPr>
          <w:ilvl w:val="0"/>
          <w:numId w:val="1006"/>
        </w:numPr>
        <w:pStyle w:val="Compact"/>
      </w:pPr>
      <w:r>
        <w:rPr>
          <w:bCs/>
          <w:b/>
        </w:rPr>
        <w:t xml:space="preserve">Orthodontist-Centric Approach:</w:t>
      </w:r>
      <w:r>
        <w:t xml:space="preserve"> </w:t>
      </w:r>
      <w:r>
        <w:t xml:space="preserve">All treatment plans created by our in-house orthodontist, not junior staff (a common Russian clinic flaw).</w:t>
      </w:r>
    </w:p>
    <w:p>
      <w:pPr>
        <w:numPr>
          <w:ilvl w:val="0"/>
          <w:numId w:val="1006"/>
        </w:numPr>
        <w:pStyle w:val="Compact"/>
      </w:pPr>
      <w:r>
        <w:rPr>
          <w:bCs/>
          <w:b/>
        </w:rPr>
        <w:t xml:space="preserve">Ruble-Only Pricing:</w:t>
      </w:r>
      <w:r>
        <w:t xml:space="preserve"> </w:t>
      </w:r>
      <w:r>
        <w:t xml:space="preserve">Avoiding foreign currency fluctuations that confuse Moscow patients (e.g., no USD pricing on website).</w:t>
      </w:r>
    </w:p>
    <w:bookmarkEnd w:id="28"/>
    <w:bookmarkStart w:id="29" w:name="budget-allocation-kpis"/>
    <w:p>
      <w:pPr>
        <w:pStyle w:val="Heading2"/>
      </w:pPr>
      <w:r>
        <w:t xml:space="preserve">Budget Allocation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KPI Targets (Year 1)</w:t>
            </w:r>
          </w:p>
        </w:tc>
      </w:tr>
      <w:tr>
        <w:tc>
          <w:tcPr/>
          <w:p>
            <w:pPr>
              <w:pStyle w:val="Compact"/>
              <w:jc w:val="left"/>
            </w:pPr>
            <w:r>
              <w:t xml:space="preserve">Digital (Social, SEO, Ads)</w:t>
            </w:r>
          </w:p>
        </w:tc>
        <w:tc>
          <w:tcPr/>
          <w:p>
            <w:pPr>
              <w:pStyle w:val="Compact"/>
              <w:jc w:val="left"/>
            </w:pPr>
            <w:r>
              <w:t xml:space="preserve">60%</w:t>
            </w:r>
          </w:p>
        </w:tc>
        <w:tc>
          <w:tcPr/>
          <w:p>
            <w:pPr>
              <w:pStyle w:val="Compact"/>
              <w:jc w:val="left"/>
            </w:pPr>
            <w:r>
              <w:t xml:space="preserve">25% increase in online consultations; 4.8/5 avg. rating on Yandex.Effect</w:t>
            </w:r>
          </w:p>
        </w:tc>
      </w:tr>
      <w:tr>
        <w:tc>
          <w:tcPr/>
          <w:p>
            <w:pPr>
              <w:pStyle w:val="Compact"/>
              <w:jc w:val="left"/>
            </w:pPr>
            <w:r>
              <w:t xml:space="preserve">Community Engagement</w:t>
            </w:r>
          </w:p>
        </w:tc>
        <w:tc>
          <w:tcPr/>
          <w:p>
            <w:pPr>
              <w:pStyle w:val="Compact"/>
              <w:jc w:val="left"/>
            </w:pPr>
            <w:r>
              <w:t xml:space="preserve">25%</w:t>
            </w:r>
          </w:p>
        </w:tc>
        <w:tc>
          <w:tcPr/>
          <w:p>
            <w:pPr>
              <w:pStyle w:val="Compact"/>
              <w:jc w:val="left"/>
            </w:pPr>
            <w:r>
              <w:t xml:space="preserve">1,000 school screenings; 30% referral rate from schools</w:t>
            </w:r>
          </w:p>
        </w:tc>
      </w:tr>
      <w:tr>
        <w:tc>
          <w:tcPr/>
          <w:p>
            <w:pPr>
              <w:pStyle w:val="Compact"/>
              <w:jc w:val="left"/>
            </w:pPr>
            <w:r>
              <w:t xml:space="preserve">Traditional &amp; PR</w:t>
            </w:r>
          </w:p>
        </w:tc>
        <w:tc>
          <w:tcPr/>
          <w:p>
            <w:pPr>
              <w:pStyle w:val="Compact"/>
              <w:jc w:val="left"/>
            </w:pPr>
            <w:r>
              <w:t xml:space="preserve">15%</w:t>
            </w:r>
          </w:p>
        </w:tc>
        <w:tc>
          <w:tcPr/>
          <w:p>
            <w:pPr>
              <w:pStyle w:val="Compact"/>
              <w:jc w:val="left"/>
            </w:pPr>
            <w:r>
              <w:t xml:space="preserve">25+ local media features; 15% brand recall in Moscow target zones</w:t>
            </w:r>
          </w:p>
        </w:tc>
      </w:tr>
    </w:tbl>
    <w:bookmarkEnd w:id="29"/>
    <w:bookmarkStart w:id="30" w:name="implementation-timeline-moscow-first"/>
    <w:p>
      <w:pPr>
        <w:pStyle w:val="Heading2"/>
      </w:pPr>
      <w:r>
        <w:t xml:space="preserve">Implementation Timeline (Moscow-First)</w:t>
      </w:r>
    </w:p>
    <w:p>
      <w:pPr>
        <w:numPr>
          <w:ilvl w:val="0"/>
          <w:numId w:val="1007"/>
        </w:numPr>
        <w:pStyle w:val="Compact"/>
      </w:pPr>
      <w:r>
        <w:rPr>
          <w:bCs/>
          <w:b/>
        </w:rPr>
        <w:t xml:space="preserve">Months 1-3:</w:t>
      </w:r>
      <w:r>
        <w:t xml:space="preserve"> </w:t>
      </w:r>
      <w:r>
        <w:t xml:space="preserve">Launch digital campaigns + school partnership agreements. Train all staff on Russian cultural protocols.</w:t>
      </w:r>
    </w:p>
    <w:p>
      <w:pPr>
        <w:numPr>
          <w:ilvl w:val="0"/>
          <w:numId w:val="1007"/>
        </w:numPr>
        <w:pStyle w:val="Compact"/>
      </w:pPr>
      <w:r>
        <w:rPr>
          <w:bCs/>
          <w:b/>
        </w:rPr>
        <w:t xml:space="preserve">Months 4-6:</w:t>
      </w:r>
      <w:r>
        <w:t xml:space="preserve"> </w:t>
      </w:r>
      <w:r>
        <w:t xml:space="preserve">Roll out Telegram channel; begin community fairs in South-Western Moscow districts (highest demand zones).</w:t>
      </w:r>
    </w:p>
    <w:p>
      <w:pPr>
        <w:numPr>
          <w:ilvl w:val="0"/>
          <w:numId w:val="1007"/>
        </w:numPr>
        <w:pStyle w:val="Compact"/>
      </w:pPr>
      <w:r>
        <w:rPr>
          <w:bCs/>
          <w:b/>
        </w:rPr>
        <w:t xml:space="preserve">Months 7-12:</w:t>
      </w:r>
      <w:r>
        <w:t xml:space="preserve"> </w:t>
      </w:r>
      <w:r>
        <w:t xml:space="preserve">Expand to Eastern Moscow; publish annual "Moscow Orthodontic Health Report" for media outreach.</w:t>
      </w:r>
    </w:p>
    <w:bookmarkEnd w:id="30"/>
    <w:bookmarkStart w:id="31" w:name="X0e4c2d28192d4b59bb3202bfde56e8aca055a3b"/>
    <w:p>
      <w:pPr>
        <w:pStyle w:val="Heading2"/>
      </w:pPr>
      <w:r>
        <w:t xml:space="preserve">Conclusion: The Orthodontist Advantage in Russia</w:t>
      </w:r>
    </w:p>
    <w:p>
      <w:pPr>
        <w:pStyle w:val="FirstParagraph"/>
      </w:pPr>
      <w:r>
        <w:t xml:space="preserve">This Marketing Plan delivers a hyper-localized strategy for an orthodontist practice in Moscow, Russia – not a generic template. By embedding Russian cultural intelligence into every touchpoint and focusing on trust (the #1 barrier to orthodontic care in Moscow), we will dominate the premium market segment. This isn't just about braces or aligners; it's about becoming the recognized orthodontist partner for Moscow families seeking lasting, confidence-boosting results. Our success metrics are designed for Russia's unique healthcare environment, ensuring sustainable growth while prioritizing patient outcomes above all else in the Russian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Orthodontic Practice in Moscow, Russia</dc:title>
  <dc:creator/>
  <dc:language>en</dc:language>
  <cp:keywords/>
  <dcterms:created xsi:type="dcterms:W3CDTF">2026-07-21T14:52:42Z</dcterms:created>
  <dcterms:modified xsi:type="dcterms:W3CDTF">2026-07-21T14:52:42Z</dcterms:modified>
</cp:coreProperties>
</file>

<file path=docProps/custom.xml><?xml version="1.0" encoding="utf-8"?>
<Properties xmlns="http://schemas.openxmlformats.org/officeDocument/2006/custom-properties" xmlns:vt="http://schemas.openxmlformats.org/officeDocument/2006/docPropsVTypes"/>
</file>