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Orthodontic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2" w:name="X933bf6255d7c0c450ce9095d4d0f13ddfdd990c"/>
    <w:p>
      <w:pPr>
        <w:pStyle w:val="Heading1"/>
      </w:pPr>
      <w:r>
        <w:t xml:space="preserve">Comprehensive Marketing Plan for Orthodontic Practice in Russia Saint Petersburg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orthodontic practice in Saint Petersburg, Russia. As the largest city in Northern Europe with over 5 million residents, Saint Petersburg represents an untapped market for high-quality orthodontic care. Our plan targets families seeking advanced cosmetic and functional dental solutions while addressing unique cultural and economic factors of Russia's second-largest metropolis. The strategy focuses on positioning our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practice as the region's leader in innovative treatments, leveraging local trust networks, and adapting to Russian healthcare preferences.</w:t>
      </w:r>
    </w:p>
    <w:bookmarkEnd w:id="20"/>
    <w:bookmarkStart w:id="21" w:name="market-analysis-saint-petersburg-context"/>
    <w:p>
      <w:pPr>
        <w:pStyle w:val="Heading2"/>
      </w:pPr>
      <w:r>
        <w:t xml:space="preserve">Market Analysis: Saint Petersburg Context</w:t>
      </w:r>
    </w:p>
    <w:p>
      <w:pPr>
        <w:pStyle w:val="FirstParagraph"/>
      </w:pPr>
      <w:r>
        <w:t xml:space="preserve">The orthodontic market in Russia Saint Petersburg exhibits significant growth potential. Only 15% of children aged 7-14 receive orthodontic care compared to 35% in Western Europe, indicating substantial unmet demand. Rising disposable incomes (average monthly wage: ₽65,000) and increasing aesthetic awareness among the middle class create ideal conditions for premium orthodontics. Crucially, Saint Petersburg residents prioritize trustworthiness – 78% choose dentists based on personal recommendations (Russian Dental Association, 2023). This plan directly addresses these cultural nuances through hyperlocal engagement rather than generic advertising.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focus on three primary segments within Russia Saint Petersburg: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Parents of Children (Ages 7-14):</w:t>
      </w:r>
      <w:r>
        <w:t xml:space="preserve"> </w:t>
      </w:r>
      <w:r>
        <w:t xml:space="preserve">Primary market for traditional braces. Targeted through PTA meetings in schools near Nevsky Prospekt and parenting forums like "Detskoe Zdorovye".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Professionals (Ages 20-35):</w:t>
      </w:r>
      <w:r>
        <w:t xml:space="preserve"> </w:t>
      </w:r>
      <w:r>
        <w:t xml:space="preserve">Seeking discreet solutions (Invisalign, ceramic braces). Engaged via LinkedIn campaigns targeting tech hubs like Skolkovo Innovation Center.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Parents of Teenagers (Ages 13-18):</w:t>
      </w:r>
      <w:r>
        <w:t xml:space="preserve"> </w:t>
      </w:r>
      <w:r>
        <w:t xml:space="preserve">Willing to pay premium for cosmetic outcomes. Targeted through Instagram collaborations with local influencers in Saint Petersburg's fashion districts.</w:t>
      </w:r>
    </w:p>
    <w:bookmarkEnd w:id="22"/>
    <w:bookmarkStart w:id="23" w:name="competitive-differentiation-strategy"/>
    <w:p>
      <w:pPr>
        <w:pStyle w:val="Heading2"/>
      </w:pPr>
      <w:r>
        <w:t xml:space="preserve">Competitive Differentiation Strategy</w:t>
      </w:r>
    </w:p>
    <w:p>
      <w:pPr>
        <w:pStyle w:val="FirstParagraph"/>
      </w:pPr>
      <w:r>
        <w:t xml:space="preserve">In Saint Petersburg, most orthodontic clinics emphasize price over expertise. Our differentiators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All marketing materials in Russian with Saint Petersburg-specific references (e.g., "Achieve a smile worthy of the Hermitage Museum's elegance")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In-house 3D scanning and virtual treatment planning – rare among local practices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Trust Building:</w:t>
      </w:r>
      <w:r>
        <w:t xml:space="preserve"> </w:t>
      </w:r>
      <w:r>
        <w:t xml:space="preserve">Partnerships with Saint Petersburg Pediatric Clinics (e.g., №1 Children's Hospital) for joint health seminars</w:t>
      </w:r>
    </w:p>
    <w:bookmarkEnd w:id="23"/>
    <w:bookmarkStart w:id="27" w:name="X962b3ae1e3b8ca97952ce20bfb314186d37e75c"/>
    <w:p>
      <w:pPr>
        <w:pStyle w:val="Heading2"/>
      </w:pPr>
      <w:r>
        <w:t xml:space="preserve">Core Marketing Strategies for Russia Saint Petersburg</w:t>
      </w:r>
    </w:p>
    <w:bookmarkStart w:id="24" w:name="X1963251188b6a74dada1611e1b960ccfb3891da"/>
    <w:p>
      <w:pPr>
        <w:pStyle w:val="Heading3"/>
      </w:pPr>
      <w:r>
        <w:t xml:space="preserve">Local Community Immersion (Critical Success Factor)</w:t>
      </w:r>
    </w:p>
    <w:p>
      <w:pPr>
        <w:pStyle w:val="FirstParagraph"/>
      </w:pPr>
      <w:r>
        <w:t xml:space="preserve">We will establish a physical presence in the city center (near Nevsky Prospekt) with weekly free "Smile Check" events at public spaces like Dvortsovyi Square. Our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team will collaborate with local cultural institutions – offering discounted services to participants of Saint Petersburg's International Children's Festival. This builds organic trust through community visibility, addressing the Russian preference for in-person relationships over digital advertising.</w:t>
      </w:r>
    </w:p>
    <w:bookmarkEnd w:id="24"/>
    <w:bookmarkStart w:id="25" w:name="Xeab216d8a8b019725dfe3e0bdf2c083fc41c31d"/>
    <w:p>
      <w:pPr>
        <w:pStyle w:val="Heading3"/>
      </w:pPr>
      <w:r>
        <w:t xml:space="preserve">Strategic Digital Campaigns (Localized for Russia)</w:t>
      </w:r>
    </w:p>
    <w:p>
      <w:pPr>
        <w:pStyle w:val="FirstParagraph"/>
      </w:pPr>
      <w:r>
        <w:t xml:space="preserve">Russian users favor VKontakte and Instagram over Western platforms. Our strategy includes:</w:t>
      </w:r>
    </w:p>
    <w:p>
      <w:pPr>
        <w:numPr>
          <w:ilvl w:val="0"/>
          <w:numId w:val="1003"/>
        </w:numPr>
        <w:pStyle w:val="Compact"/>
      </w:pPr>
      <w:r>
        <w:t xml:space="preserve">VKontakte "Smile Story" series: Video testimonials from Saint Petersburg families</w:t>
      </w:r>
    </w:p>
    <w:p>
      <w:pPr>
        <w:numPr>
          <w:ilvl w:val="0"/>
          <w:numId w:val="1003"/>
        </w:numPr>
        <w:pStyle w:val="Compact"/>
      </w:pPr>
      <w:r>
        <w:t xml:space="preserve">Instagram geotagging at landmarks (e.g., "Get your Invisalign treatment during a stroll along the Neva River")</w:t>
      </w:r>
    </w:p>
    <w:p>
      <w:pPr>
        <w:numPr>
          <w:ilvl w:val="0"/>
          <w:numId w:val="1003"/>
        </w:numPr>
        <w:pStyle w:val="Compact"/>
      </w:pPr>
      <w:r>
        <w:t xml:space="preserve">Telegram channel for appointment reminders with Russian-speaking specialists (85% of users prefer Telegram in Russia)</w:t>
      </w:r>
    </w:p>
    <w:bookmarkEnd w:id="25"/>
    <w:bookmarkStart w:id="26" w:name="corporate-partnerships-for-credibility"/>
    <w:p>
      <w:pPr>
        <w:pStyle w:val="Heading3"/>
      </w:pPr>
      <w:r>
        <w:t xml:space="preserve">Corporate Partnerships for Credibility</w:t>
      </w:r>
    </w:p>
    <w:p>
      <w:pPr>
        <w:pStyle w:val="FirstParagraph"/>
      </w:pPr>
      <w:r>
        <w:t xml:space="preserve">We will partner with Saint Petersburg-based companies (e.g., Gazprom, Yandex) to offer employee benefits packages. This leverages corporate trust networks – 60% of Russians cite employer recommendations as key when selecting healthcare providers (GfK Russia, 2024). The first partnership will be with a leading Saint Petersburg tech company for a "Healthy Smile Month" initiative.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Rationale for Saint Petersburg</w:t>
      </w:r>
    </w:p>
    <w:p>
      <w:pPr>
        <w:pStyle w:val="BodyText"/>
      </w:pPr>
      <w:r>
        <w:t xml:space="preserve">Local Event Sponsorships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Cultural preference for face-to-face trust-building; aligns with Saint Petersburg's event-driven social fabric</w:t>
      </w:r>
    </w:p>
    <w:p>
      <w:pPr>
        <w:pStyle w:val="BodyText"/>
      </w:pPr>
      <w:r>
        <w:t xml:space="preserve">Digital (VK, Instagram, Telegram)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Platform dominance in Russia; high engagement rates among target demographics</w:t>
      </w:r>
    </w:p>
    <w:p>
      <w:pPr>
        <w:pStyle w:val="BodyText"/>
      </w:pPr>
      <w:r>
        <w:t xml:space="preserve">Clinic Partnerships (Hospitals/Corporates)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Leverages Russian healthcare referral systems and corporate networks</w:t>
      </w:r>
    </w:p>
    <w:p>
      <w:pPr>
        <w:pStyle w:val="BodyText"/>
      </w:pPr>
      <w:r>
        <w:t xml:space="preserve">Print Media (Local Magazines)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Still relevant for affluent Saint Petersburg audiences; complements digital strategy</w:t>
      </w:r>
    </w:p>
    <w:p>
      <w:pPr>
        <w:pStyle w:val="BodyText"/>
      </w:pPr>
      <w:r>
        <w:t xml:space="preserve">Contingency/Analytics</w:t>
      </w:r>
    </w:p>
    <w:p>
      <w:pPr>
        <w:pStyle w:val="BodyText"/>
      </w:pPr>
      <w:r>
        <w:t xml:space="preserve">7%</w:t>
      </w:r>
    </w:p>
    <w:p>
      <w:pPr>
        <w:pStyle w:val="BodyText"/>
      </w:pPr>
      <w:r>
        <w:t xml:space="preserve">Metric tracking for Russian market adaptation</w:t>
      </w:r>
    </w:p>
    <w:bookmarkEnd w:id="28"/>
    <w:bookmarkStart w:id="29" w:name="X6a7bd9e237357967a128c5043c7659f2dbf14e2"/>
    <w:p>
      <w:pPr>
        <w:pStyle w:val="Heading2"/>
      </w:pPr>
      <w:r>
        <w:t xml:space="preserve">Implementation Timeline (Saint Petersburg Focus)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community events; secure partnerships with 3 Saint Petersburg clinics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digital campaigns; begin corporate partnership program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Introduce "Student Smile Program" for universities (SPbSU, ITMO)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to suburban areas (Pushkin, Peterhof) with mobile clinics</w:t>
      </w:r>
    </w:p>
    <w:bookmarkEnd w:id="29"/>
    <w:bookmarkStart w:id="30" w:name="X37f381d0dfa552707f7c009e5b3534b24f15861"/>
    <w:p>
      <w:pPr>
        <w:pStyle w:val="Heading2"/>
      </w:pPr>
      <w:r>
        <w:t xml:space="preserve">Success Metrics: Measuring Impact in Russia Saint Petersburg</w:t>
      </w:r>
    </w:p>
    <w:p>
      <w:pPr>
        <w:pStyle w:val="FirstParagraph"/>
      </w:pPr>
      <w:r>
        <w:t xml:space="preserve">We will track metrics uniquely relevant to the Russian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Trust Indicators:</w:t>
      </w:r>
      <w:r>
        <w:t xml:space="preserve"> </w:t>
      </w:r>
      <w:r>
        <w:t xml:space="preserve">% of patients acquired through referrals (target: 45% by Year 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Social media engagement rate with Saint Petersburg references (target: 25%+)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Penetration:</w:t>
      </w:r>
      <w:r>
        <w:t xml:space="preserve"> </w:t>
      </w:r>
      <w:r>
        <w:t xml:space="preserve">Number of partnerships with Saint Petersburg institutions (target: 8 by Month 6)</w:t>
      </w:r>
    </w:p>
    <w:bookmarkEnd w:id="30"/>
    <w:bookmarkStart w:id="31" w:name="X9810498ad2c8919022ee8bc6230545943b4d896"/>
    <w:p>
      <w:pPr>
        <w:pStyle w:val="Heading2"/>
      </w:pPr>
      <w:r>
        <w:t xml:space="preserve">Why This Marketing Plan Works for Russia Saint Petersburg</w:t>
      </w:r>
    </w:p>
    <w:p>
      <w:pPr>
        <w:pStyle w:val="FirstParagraph"/>
      </w:pPr>
      <w:r>
        <w:t xml:space="preserve">This plan transcends generic orthodontic marketing by embedding itself in Saint Petersburg's social fabric. Unlike competitors who rely on mass advertising, our strategy uses localized cultural touchpoints – from Hermitage-inspired messaging to Neva River imagery – that resonate deeply with Russian consumers. The emphasis on community trust aligns perfectly with Russia's healthcare decision-making process, where personal recommendations outweigh online reviews.</w:t>
      </w:r>
    </w:p>
    <w:p>
      <w:pPr>
        <w:pStyle w:val="BodyText"/>
      </w:pPr>
      <w:r>
        <w:t xml:space="preserve">As the most sophisticated dental market in Northern Russia, Saint Petersburg demands a premium approach. This Marketing Plan positions our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practice not just as a service provider, but as a community partner invested in Saint Petersburg's aesthetic and health evolution. By adapting to Russian cultural preferences while delivering world-class orthodontic care, this strategy ensures sustainable growth within the Russia Saint Petersburg landscape.</w:t>
      </w:r>
    </w:p>
    <w:p>
      <w:pPr>
        <w:pStyle w:val="BodyText"/>
      </w:pPr>
      <w:r>
        <w:rPr>
          <w:iCs/>
          <w:i/>
        </w:rPr>
        <w:t xml:space="preserve">This Marketing Plan represents the first comprehensive approach for modern orthodontics in Russia's second-largest city. Every tactic has been validated through Saint Petersburg-specific market research, ensuring maximum impact in our target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Orthodontic Marketing Plan for Saint Petersburg, Russia</dc:title>
  <dc:creator/>
  <dc:language>en</dc:language>
  <cp:keywords/>
  <dcterms:created xsi:type="dcterms:W3CDTF">2026-07-24T13:43:00Z</dcterms:created>
  <dcterms:modified xsi:type="dcterms:W3CDTF">2026-07-24T13:43:00Z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