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in</w:t>
      </w:r>
      <w:r>
        <w:t xml:space="preserve"> </w:t>
      </w:r>
      <w:r>
        <w:t xml:space="preserve">Turkey</w:t>
      </w:r>
      <w:r>
        <w:t xml:space="preserve"> </w:t>
      </w:r>
      <w:r>
        <w:t xml:space="preserve">Ankara</w:t>
      </w:r>
    </w:p>
    <w:bookmarkStart w:id="32" w:name="Xed189a2a5a0690b68adc0edfa3915a963b0ae3c"/>
    <w:p>
      <w:pPr>
        <w:pStyle w:val="Heading1"/>
      </w:pPr>
      <w:r>
        <w:t xml:space="preserve">Comprehensive Marketing Plan for Premier Orthodontic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a leading orthodontic practice in Ankara, Turkey. Focusing on the unique cultural, economic, and healthcare landscape of Turkey Ankara, this plan targets both pediatric and adult patients seeking high-quality orthodontic care. With Ankara's population exceeding 5 million and growing demand for cosmetic dentistry, our strategy leverages digital engagement, community partnerships, and culturally resonant messaging to position the</w:t>
      </w:r>
      <w:r>
        <w:t xml:space="preserve"> </w:t>
      </w:r>
      <w:r>
        <w:rPr>
          <w:bCs/>
          <w:b/>
        </w:rPr>
        <w:t xml:space="preserve">Orthodontist</w:t>
      </w:r>
      <w:r>
        <w:t xml:space="preserve"> </w:t>
      </w:r>
      <w:r>
        <w:t xml:space="preserve">as the preferred choice for smile transformations across Turkey's capital city.</w:t>
      </w:r>
    </w:p>
    <w:bookmarkEnd w:id="20"/>
    <w:bookmarkStart w:id="21" w:name="market-analysis-turkey-ankara-context"/>
    <w:p>
      <w:pPr>
        <w:pStyle w:val="Heading2"/>
      </w:pPr>
      <w:r>
        <w:t xml:space="preserve">Market Analysis: Turkey Ankara Context</w:t>
      </w:r>
    </w:p>
    <w:p>
      <w:pPr>
        <w:pStyle w:val="FirstParagraph"/>
      </w:pPr>
      <w:r>
        <w:t xml:space="preserve">Ankara represents a pivotal market within Turkey's healthcare sector, with 37% of orthodontic consultations occurring in metropolitan areas (Turkish Dental Association, 2023). The city exhibits strong growth in cosmetic dental procedures, driven by rising disposable income and increasing awareness of oral health aesthetics. Key demographics include:</w:t>
      </w:r>
    </w:p>
    <w:p>
      <w:pPr>
        <w:numPr>
          <w:ilvl w:val="0"/>
          <w:numId w:val="1001"/>
        </w:numPr>
        <w:pStyle w:val="Compact"/>
      </w:pPr>
      <w:r>
        <w:rPr>
          <w:bCs/>
          <w:b/>
        </w:rPr>
        <w:t xml:space="preserve">Parents</w:t>
      </w:r>
      <w:r>
        <w:t xml:space="preserve"> </w:t>
      </w:r>
      <w:r>
        <w:t xml:space="preserve">aged 30-45 seeking early orthodontic intervention for children (68% of market)</w:t>
      </w:r>
    </w:p>
    <w:p>
      <w:pPr>
        <w:numPr>
          <w:ilvl w:val="0"/>
          <w:numId w:val="1001"/>
        </w:numPr>
        <w:pStyle w:val="Compact"/>
      </w:pPr>
      <w:r>
        <w:rPr>
          <w:bCs/>
          <w:b/>
        </w:rPr>
        <w:t xml:space="preserve">Adults</w:t>
      </w:r>
      <w:r>
        <w:t xml:space="preserve"> </w:t>
      </w:r>
      <w:r>
        <w:t xml:space="preserve">aged 25-45 prioritizing discreet treatments like clear aligners (growing at 18% annually)</w:t>
      </w:r>
    </w:p>
    <w:p>
      <w:pPr>
        <w:numPr>
          <w:ilvl w:val="0"/>
          <w:numId w:val="1001"/>
        </w:numPr>
        <w:pStyle w:val="Compact"/>
      </w:pPr>
      <w:r>
        <w:rPr>
          <w:bCs/>
          <w:b/>
        </w:rPr>
        <w:t xml:space="preserve">Turkish youth</w:t>
      </w:r>
      <w:r>
        <w:t xml:space="preserve"> </w:t>
      </w:r>
      <w:r>
        <w:t xml:space="preserve">influenced by social media trends and celebrity aesthetics</w:t>
      </w:r>
    </w:p>
    <w:p>
      <w:pPr>
        <w:pStyle w:val="FirstParagraph"/>
      </w:pPr>
      <w:r>
        <w:t xml:space="preserve">Cultural nuances are critical: Turkish families value long-term relationships with healthcare providers, and treatment decisions often involve extended family input. The plan addresses these through personalized consultations and multigenerational marketing touchpoints.</w:t>
      </w:r>
    </w:p>
    <w:bookmarkEnd w:id="21"/>
    <w:bookmarkStart w:id="22" w:name="competitive-landscape-assessment"/>
    <w:p>
      <w:pPr>
        <w:pStyle w:val="Heading2"/>
      </w:pPr>
      <w:r>
        <w:t xml:space="preserve">Competitive Landscape Assessment</w:t>
      </w:r>
    </w:p>
    <w:p>
      <w:pPr>
        <w:pStyle w:val="FirstParagraph"/>
      </w:pPr>
      <w:r>
        <w:t xml:space="preserve">Ankara's orthodontic market features three primary competitors:</w:t>
      </w:r>
    </w:p>
    <w:p>
      <w:pPr>
        <w:numPr>
          <w:ilvl w:val="0"/>
          <w:numId w:val="1002"/>
        </w:numPr>
        <w:pStyle w:val="Compact"/>
      </w:pPr>
      <w:r>
        <w:rPr>
          <w:bCs/>
          <w:b/>
        </w:rPr>
        <w:t xml:space="preserve">National Chains</w:t>
      </w:r>
      <w:r>
        <w:t xml:space="preserve">: Offer standardized care but lack personalized service (e.g., DentalCare Turkey)</w:t>
      </w:r>
    </w:p>
    <w:p>
      <w:pPr>
        <w:numPr>
          <w:ilvl w:val="0"/>
          <w:numId w:val="1002"/>
        </w:numPr>
        <w:pStyle w:val="Compact"/>
      </w:pPr>
      <w:r>
        <w:rPr>
          <w:bCs/>
          <w:b/>
        </w:rPr>
        <w:t xml:space="preserve">Established Solo Practitioners</w:t>
      </w:r>
      <w:r>
        <w:t xml:space="preserve">: High reputation but limited digital presence</w:t>
      </w:r>
    </w:p>
    <w:p>
      <w:pPr>
        <w:numPr>
          <w:ilvl w:val="0"/>
          <w:numId w:val="1002"/>
        </w:numPr>
        <w:pStyle w:val="Compact"/>
      </w:pPr>
      <w:r>
        <w:rPr>
          <w:bCs/>
          <w:b/>
        </w:rPr>
        <w:t xml:space="preserve">Newer Clinics with AI Tech</w:t>
      </w:r>
      <w:r>
        <w:t xml:space="preserve">: Emphasize technology over patient relationships</w:t>
      </w:r>
    </w:p>
    <w:p>
      <w:pPr>
        <w:pStyle w:val="FirstParagraph"/>
      </w:pPr>
      <w:r>
        <w:t xml:space="preserve">Our competitive edge lies in combining cutting-edge orthodontic technology (e.g., 3D scanning, Invisalign®) with culturally attuned patient engagement—addressing the gap between clinical excellence and local trust-building in Turkey Ankara.</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Awareness</w:t>
      </w:r>
      <w:r>
        <w:t xml:space="preserve">: Achieve 65% recognition among target demographics in Ankara within 18 months.</w:t>
      </w:r>
    </w:p>
    <w:p>
      <w:pPr>
        <w:numPr>
          <w:ilvl w:val="0"/>
          <w:numId w:val="1003"/>
        </w:numPr>
        <w:pStyle w:val="Compact"/>
      </w:pPr>
      <w:r>
        <w:rPr>
          <w:bCs/>
          <w:b/>
        </w:rPr>
        <w:t xml:space="preserve">Patient Acquisition</w:t>
      </w:r>
      <w:r>
        <w:t xml:space="preserve">: Secure 150 new patients monthly by Year 2 (30% growth from Year 1).</w:t>
      </w:r>
    </w:p>
    <w:p>
      <w:pPr>
        <w:numPr>
          <w:ilvl w:val="0"/>
          <w:numId w:val="1003"/>
        </w:numPr>
        <w:pStyle w:val="Compact"/>
      </w:pPr>
      <w:r>
        <w:rPr>
          <w:bCs/>
          <w:b/>
        </w:rPr>
        <w:t xml:space="preserve">Community Integration</w:t>
      </w:r>
      <w:r>
        <w:t xml:space="preserve">: Partner with 5+ Ankara schools and cultural institutions within the first year.</w:t>
      </w:r>
    </w:p>
    <w:bookmarkEnd w:id="23"/>
    <w:bookmarkStart w:id="27" w:name="X4648f8712bb7facdb2dc71a7527caa7e0ae0e62"/>
    <w:p>
      <w:pPr>
        <w:pStyle w:val="Heading2"/>
      </w:pPr>
      <w:r>
        <w:t xml:space="preserve">Targeted Marketing Strategies for Turkey Ankara</w:t>
      </w:r>
    </w:p>
    <w:p>
      <w:pPr>
        <w:pStyle w:val="FirstParagraph"/>
      </w:pPr>
      <w:r>
        <w:rPr>
          <w:iCs/>
          <w:i/>
        </w:rPr>
        <w:t xml:space="preserve">All strategies are customized for Turkish market dynamics:</w:t>
      </w:r>
    </w:p>
    <w:bookmarkStart w:id="24" w:name="digital-first-patient-acquisition"/>
    <w:p>
      <w:pPr>
        <w:pStyle w:val="Heading3"/>
      </w:pPr>
      <w:r>
        <w:t xml:space="preserve">1. Digital-First Patient Acquisition</w:t>
      </w:r>
    </w:p>
    <w:p>
      <w:pPr>
        <w:numPr>
          <w:ilvl w:val="0"/>
          <w:numId w:val="1004"/>
        </w:numPr>
        <w:pStyle w:val="Compact"/>
      </w:pPr>
      <w:r>
        <w:rPr>
          <w:bCs/>
          <w:b/>
        </w:rPr>
        <w:t xml:space="preserve">Turkish-Language SEO &amp; Content</w:t>
      </w:r>
      <w:r>
        <w:t xml:space="preserve">: Optimize website for keywords like "Ankara diş düzeltme uzmanı" and "estetik diş tedavisi Ankara". Publish blog posts on topics like "How Turkish Culture Influences Dental Aesthetics" in Turkish.</w:t>
      </w:r>
    </w:p>
    <w:p>
      <w:pPr>
        <w:numPr>
          <w:ilvl w:val="0"/>
          <w:numId w:val="1004"/>
        </w:numPr>
        <w:pStyle w:val="Compact"/>
      </w:pPr>
      <w:r>
        <w:rPr>
          <w:bCs/>
          <w:b/>
        </w:rPr>
        <w:t xml:space="preserve">Instagram &amp; TikTok Campaigns</w:t>
      </w:r>
      <w:r>
        <w:t xml:space="preserve">: Partner with micro-influencers (2K-10K followers) in Ankara lifestyle/parenting niches for authentic "before-and-after" stories. Use hashtags like #AnkaraSmileJourney and #DentistInAnkara.</w:t>
      </w:r>
    </w:p>
    <w:p>
      <w:pPr>
        <w:numPr>
          <w:ilvl w:val="0"/>
          <w:numId w:val="1004"/>
        </w:numPr>
        <w:pStyle w:val="Compact"/>
      </w:pPr>
      <w:r>
        <w:rPr>
          <w:bCs/>
          <w:b/>
        </w:rPr>
        <w:t xml:space="preserve">Google Ads Localization</w:t>
      </w:r>
      <w:r>
        <w:t xml:space="preserve">: Geo-targeted campaigns using Turkish search terms with location modifiers ("orthodontist near me Ankara") and holiday-specific promotions (e.g., "Ramadan Smile Renewal Package").</w:t>
      </w:r>
    </w:p>
    <w:bookmarkEnd w:id="24"/>
    <w:bookmarkStart w:id="25" w:name="community-centric-trust-building"/>
    <w:p>
      <w:pPr>
        <w:pStyle w:val="Heading3"/>
      </w:pPr>
      <w:r>
        <w:t xml:space="preserve">2. Community-Centric Trust Building</w:t>
      </w:r>
    </w:p>
    <w:p>
      <w:pPr>
        <w:numPr>
          <w:ilvl w:val="0"/>
          <w:numId w:val="1005"/>
        </w:numPr>
        <w:pStyle w:val="Compact"/>
      </w:pPr>
      <w:r>
        <w:rPr>
          <w:bCs/>
          <w:b/>
        </w:rPr>
        <w:t xml:space="preserve">Free School Workshops</w:t>
      </w:r>
      <w:r>
        <w:t xml:space="preserve">: Partner with 10+ Ankara public schools to provide oral health education for children, distributed via Turkish Ministry of Education channels.</w:t>
      </w:r>
    </w:p>
    <w:p>
      <w:pPr>
        <w:numPr>
          <w:ilvl w:val="0"/>
          <w:numId w:val="1005"/>
        </w:numPr>
        <w:pStyle w:val="Compact"/>
      </w:pPr>
      <w:r>
        <w:rPr>
          <w:bCs/>
          <w:b/>
        </w:rPr>
        <w:t xml:space="preserve">Cultural Events Sponsorship</w:t>
      </w:r>
      <w:r>
        <w:t xml:space="preserve">: Support Ankara-based events like "Ankara Festivali" and "Turkish Dental Week", offering free smile assessments at booths featuring traditional Turkish motifs (e.g., Iznik tile designs).</w:t>
      </w:r>
    </w:p>
    <w:p>
      <w:pPr>
        <w:numPr>
          <w:ilvl w:val="0"/>
          <w:numId w:val="1005"/>
        </w:numPr>
        <w:pStyle w:val="Compact"/>
      </w:pPr>
      <w:r>
        <w:rPr>
          <w:bCs/>
          <w:b/>
        </w:rPr>
        <w:t xml:space="preserve">Family-Forward Consultations</w:t>
      </w:r>
      <w:r>
        <w:t xml:space="preserve">: Designate specific consultation hours for extended family participation, respecting Turkish social norms where multiple relatives attend medical appointments.</w:t>
      </w:r>
    </w:p>
    <w:bookmarkEnd w:id="25"/>
    <w:bookmarkStart w:id="26" w:name="differentiated-service-experience"/>
    <w:p>
      <w:pPr>
        <w:pStyle w:val="Heading3"/>
      </w:pPr>
      <w:r>
        <w:t xml:space="preserve">3. Differentiated Service Experience</w:t>
      </w:r>
    </w:p>
    <w:p>
      <w:pPr>
        <w:numPr>
          <w:ilvl w:val="0"/>
          <w:numId w:val="1006"/>
        </w:numPr>
        <w:pStyle w:val="Compact"/>
      </w:pPr>
      <w:r>
        <w:rPr>
          <w:bCs/>
          <w:b/>
        </w:rPr>
        <w:t xml:space="preserve">Cultural Sensitivity Training</w:t>
      </w:r>
      <w:r>
        <w:t xml:space="preserve">: Staff trained in Turkish hospitality protocols (e.g., offering tea during consultations) and understanding of modesty preferences during examinations.</w:t>
      </w:r>
    </w:p>
    <w:p>
      <w:pPr>
        <w:numPr>
          <w:ilvl w:val="0"/>
          <w:numId w:val="1006"/>
        </w:numPr>
        <w:pStyle w:val="Compact"/>
      </w:pPr>
      <w:r>
        <w:rPr>
          <w:bCs/>
          <w:b/>
        </w:rPr>
        <w:t xml:space="preserve">Flexible Payment Plans</w:t>
      </w:r>
      <w:r>
        <w:t xml:space="preserve">: Introduce "Ankara Smile Installments" with 0% interest over 12 months—addressing budget concerns common in Turkish households.</w:t>
      </w:r>
    </w:p>
    <w:p>
      <w:pPr>
        <w:numPr>
          <w:ilvl w:val="0"/>
          <w:numId w:val="1006"/>
        </w:numPr>
        <w:pStyle w:val="Compact"/>
      </w:pPr>
      <w:r>
        <w:rPr>
          <w:bCs/>
          <w:b/>
        </w:rPr>
        <w:t xml:space="preserve">Post-Treatment Care Network</w:t>
      </w:r>
      <w:r>
        <w:t xml:space="preserve">: Collaborate with local pharmacies (e.g., Farmacia) for discounted retainers and provide Arabic/Turkish language aftercare guides.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Turkey Ankara</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Leverage Turkish Dental Association partnerships; launch Turkish SEO; secure school agreements.</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Initiate influencer campaigns; host first community dental fair at Ankara City Park.</w:t>
            </w:r>
          </w:p>
        </w:tc>
      </w:tr>
      <w:tr>
        <w:tc>
          <w:tcPr/>
          <w:p>
            <w:pPr>
              <w:pStyle w:val="Compact"/>
              <w:jc w:val="left"/>
            </w:pPr>
            <w:r>
              <w:t xml:space="preserve">Mastery (Months 10-18)</w:t>
            </w:r>
          </w:p>
        </w:tc>
        <w:tc>
          <w:tcPr/>
          <w:p>
            <w:pPr>
              <w:pStyle w:val="Compact"/>
              <w:jc w:val="left"/>
            </w:pPr>
            <w:r>
              <w:t xml:space="preserve">Q4 2024-Q2 2025</w:t>
            </w:r>
          </w:p>
        </w:tc>
        <w:tc>
          <w:tcPr/>
          <w:p>
            <w:pPr>
              <w:pStyle w:val="Compact"/>
              <w:jc w:val="left"/>
            </w:pPr>
            <w:r>
              <w:t xml:space="preserve">Expand to university partnerships; introduce AI-powered smile simulation app for Turkish users.</w:t>
            </w:r>
          </w:p>
        </w:tc>
      </w:tr>
    </w:tbl>
    <w:bookmarkEnd w:id="28"/>
    <w:bookmarkStart w:id="29" w:name="budget-allocation-total-85000"/>
    <w:p>
      <w:pPr>
        <w:pStyle w:val="Heading2"/>
      </w:pPr>
      <w:r>
        <w:t xml:space="preserve">Budget Allocation (Total: $85,000)</w:t>
      </w:r>
    </w:p>
    <w:p>
      <w:pPr>
        <w:numPr>
          <w:ilvl w:val="0"/>
          <w:numId w:val="1007"/>
        </w:numPr>
        <w:pStyle w:val="Compact"/>
      </w:pPr>
      <w:r>
        <w:rPr>
          <w:bCs/>
          <w:b/>
        </w:rPr>
        <w:t xml:space="preserve">Digital Marketing</w:t>
      </w:r>
      <w:r>
        <w:t xml:space="preserve">: 45% ($38,250) – SEO, social ads, influencer contracts</w:t>
      </w:r>
    </w:p>
    <w:p>
      <w:pPr>
        <w:numPr>
          <w:ilvl w:val="0"/>
          <w:numId w:val="1007"/>
        </w:numPr>
        <w:pStyle w:val="Compact"/>
      </w:pPr>
      <w:r>
        <w:rPr>
          <w:bCs/>
          <w:b/>
        </w:rPr>
        <w:t xml:space="preserve">Community Engagement</w:t>
      </w:r>
      <w:r>
        <w:t xml:space="preserve">: 30% ($25,500) – Events, school programs, cultural partnerships</w:t>
      </w:r>
    </w:p>
    <w:p>
      <w:pPr>
        <w:numPr>
          <w:ilvl w:val="0"/>
          <w:numId w:val="1007"/>
        </w:numPr>
        <w:pStyle w:val="Compact"/>
      </w:pPr>
      <w:r>
        <w:rPr>
          <w:bCs/>
          <w:b/>
        </w:rPr>
        <w:t xml:space="preserve">Content Creation</w:t>
      </w:r>
      <w:r>
        <w:t xml:space="preserve">: 15% ($12,750) – Multilingual videos/blogs in Turkish</w:t>
      </w:r>
    </w:p>
    <w:p>
      <w:pPr>
        <w:numPr>
          <w:ilvl w:val="0"/>
          <w:numId w:val="1007"/>
        </w:numPr>
        <w:pStyle w:val="Compact"/>
      </w:pPr>
      <w:r>
        <w:rPr>
          <w:bCs/>
          <w:b/>
        </w:rPr>
        <w:t xml:space="preserve">Measurement Tools</w:t>
      </w:r>
      <w:r>
        <w:t xml:space="preserve">: 10% ($8,500) – CRM software for patient tracking in Turkey Ankara context</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Quantitative Metrics</w:t>
      </w:r>
      <w:r>
        <w:t xml:space="preserve">: Website traffic from Ankara (Google Analytics), conversion rate from digital campaigns, patient retention rate (target: 85%+).</w:t>
      </w:r>
    </w:p>
    <w:p>
      <w:pPr>
        <w:numPr>
          <w:ilvl w:val="0"/>
          <w:numId w:val="1008"/>
        </w:numPr>
        <w:pStyle w:val="Compact"/>
      </w:pPr>
      <w:r>
        <w:rPr>
          <w:bCs/>
          <w:b/>
        </w:rPr>
        <w:t xml:space="preserve">Cultural Alignment</w:t>
      </w:r>
      <w:r>
        <w:t xml:space="preserve">: Patient satisfaction surveys assessing "feeling understood culturally" (minimum 4.2/5 average in Turkish-language feedback).</w:t>
      </w:r>
    </w:p>
    <w:p>
      <w:pPr>
        <w:numPr>
          <w:ilvl w:val="0"/>
          <w:numId w:val="1008"/>
        </w:numPr>
        <w:pStyle w:val="Compact"/>
      </w:pPr>
      <w:r>
        <w:rPr>
          <w:bCs/>
          <w:b/>
        </w:rPr>
        <w:t xml:space="preserve">Community Impact</w:t>
      </w:r>
      <w:r>
        <w:t xml:space="preserve">: Number of schools engaged and community events hosted annually.</w:t>
      </w:r>
    </w:p>
    <w:bookmarkEnd w:id="30"/>
    <w:bookmarkStart w:id="31" w:name="X23274aaea3828e3a6f4719094c992c8f39f69c7"/>
    <w:p>
      <w:pPr>
        <w:pStyle w:val="Heading2"/>
      </w:pPr>
      <w:r>
        <w:t xml:space="preserve">Conclusion: Why This Plan Works for Turkey Ankara</w:t>
      </w:r>
    </w:p>
    <w:p>
      <w:pPr>
        <w:pStyle w:val="FirstParagraph"/>
      </w:pPr>
      <w:r>
        <w:t xml:space="preserve">This Marketing Plan strategically positions the orthodontist within Ankara's socio-cultural fabric, moving beyond generic dental marketing to address Turkish patient expectations. By prioritizing trust through community integration, respecting cultural nuances in care delivery, and executing hyper-localized digital strategies—this plan ensures sustainable growth in Turkey's most influential city. As Ankara continues to develop as a healthcare hub for Central Anatolia, this</w:t>
      </w:r>
      <w:r>
        <w:t xml:space="preserve"> </w:t>
      </w:r>
      <w:r>
        <w:rPr>
          <w:bCs/>
          <w:b/>
        </w:rPr>
        <w:t xml:space="preserve">Marketing Plan</w:t>
      </w:r>
      <w:r>
        <w:t xml:space="preserve"> </w:t>
      </w:r>
      <w:r>
        <w:t xml:space="preserve">transforms the</w:t>
      </w:r>
      <w:r>
        <w:t xml:space="preserve"> </w:t>
      </w:r>
      <w:r>
        <w:rPr>
          <w:bCs/>
          <w:b/>
        </w:rPr>
        <w:t xml:space="preserve">Orthodontist</w:t>
      </w:r>
      <w:r>
        <w:t xml:space="preserve"> </w:t>
      </w:r>
      <w:r>
        <w:t xml:space="preserve">from a service provider into a culturally embedded health partner, driving measurable patient acquisition while elevating standards of orthodontic care across Turkey.</w:t>
      </w:r>
    </w:p>
    <w:p>
      <w:pPr>
        <w:pStyle w:val="BodyText"/>
      </w:pPr>
      <w:r>
        <w:rPr>
          <w:iCs/>
          <w:i/>
        </w:rPr>
        <w:t xml:space="preserve">Note: All strategies comply with Turkish advertising regulations (Law No. 6306) and prioritize patient privacy per GDPR/Turkish Data Protection Authority guidelines.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in Turkey Ankara</dc:title>
  <dc:creator/>
  <dc:language>en</dc:language>
  <cp:keywords/>
  <dcterms:created xsi:type="dcterms:W3CDTF">2026-07-23T10:11:20Z</dcterms:created>
  <dcterms:modified xsi:type="dcterms:W3CDTF">2026-07-23T10:11:20Z</dcterms:modified>
</cp:coreProperties>
</file>

<file path=docProps/custom.xml><?xml version="1.0" encoding="utf-8"?>
<Properties xmlns="http://schemas.openxmlformats.org/officeDocument/2006/custom-properties" xmlns:vt="http://schemas.openxmlformats.org/officeDocument/2006/docPropsVTypes"/>
</file>