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Manchester</w:t>
      </w:r>
      <w:r>
        <w:t xml:space="preserve"> </w:t>
      </w:r>
      <w:r>
        <w:t xml:space="preserve">Orthodontic</w:t>
      </w:r>
      <w:r>
        <w:t xml:space="preserve"> </w:t>
      </w:r>
      <w:r>
        <w:t xml:space="preserve">Practice</w:t>
      </w:r>
    </w:p>
    <w:bookmarkStart w:id="30" w:name="Xe8ee46be2fbc7015f16889a6d7af6c21a90365a"/>
    <w:p>
      <w:pPr>
        <w:pStyle w:val="Heading1"/>
      </w:pPr>
      <w:r>
        <w:t xml:space="preserve">Comprehensive Marketing Plan for Manchester Orthodontic Practice</w:t>
      </w:r>
    </w:p>
    <w:bookmarkStart w:id="20" w:name="executive-summary"/>
    <w:p>
      <w:pPr>
        <w:pStyle w:val="Heading2"/>
      </w:pPr>
      <w:r>
        <w:t xml:space="preserve">Executive Summary</w:t>
      </w:r>
    </w:p>
    <w:p>
      <w:pPr>
        <w:pStyle w:val="FirstParagraph"/>
      </w:pPr>
      <w:r>
        <w:t xml:space="preserve">This Marketing Plan details a targeted strategy for establishing and growing a leading orthodontic practice in the United Kingdom Manchester market. Focused on delivering exceptional patient experiences, leveraging local demographics, and differentiating through community engagement, this plan positions our Orthodontist as the preferred choice for families across Greater Manchester. With Manchester’s population of 2.8 million and high demand for dental care—particularly among children aged 6-18—we prioritize sustainable growth in a competitive landscape while adhering to UK healthcare standards.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presents a unique orthodontic market with distinct advantages and challenges. As the UK’s second-largest city, it boasts diverse demographics, high family density (37% of residents under 18), and strong NHS dental access pressures. Key insights include:</w:t>
      </w:r>
    </w:p>
    <w:p>
      <w:pPr>
        <w:numPr>
          <w:ilvl w:val="0"/>
          <w:numId w:val="1001"/>
        </w:numPr>
        <w:pStyle w:val="Compact"/>
      </w:pPr>
      <w:r>
        <w:rPr>
          <w:bCs/>
          <w:b/>
        </w:rPr>
        <w:t xml:space="preserve">NHS Waiting Lists:</w:t>
      </w:r>
      <w:r>
        <w:t xml:space="preserve"> </w:t>
      </w:r>
      <w:r>
        <w:t xml:space="preserve">Average NHS orthodontic wait times exceed 20 weeks in Greater Manchester, creating a significant private market opportunity.</w:t>
      </w:r>
    </w:p>
    <w:p>
      <w:pPr>
        <w:numPr>
          <w:ilvl w:val="0"/>
          <w:numId w:val="1001"/>
        </w:numPr>
        <w:pStyle w:val="Compact"/>
      </w:pPr>
      <w:r>
        <w:rPr>
          <w:bCs/>
          <w:b/>
        </w:rPr>
        <w:t xml:space="preserve">Competitive Landscape:</w:t>
      </w:r>
      <w:r>
        <w:t xml:space="preserve"> </w:t>
      </w:r>
      <w:r>
        <w:t xml:space="preserve">35+ established orthodontic practices operate in Manchester, but few emphasize hyperlocal community integration.</w:t>
      </w:r>
    </w:p>
    <w:bookmarkEnd w:id="21"/>
    <w:bookmarkStart w:id="22" w:name="target-audience-segmentation"/>
    <w:p>
      <w:pPr>
        <w:pStyle w:val="Heading2"/>
      </w:pPr>
      <w:r>
        <w:t xml:space="preserve">Target Audience Segmentation</w:t>
      </w:r>
    </w:p>
    <w:p>
      <w:pPr>
        <w:pStyle w:val="FirstParagraph"/>
      </w:pPr>
      <w:r>
        <w:t xml:space="preserve">Our strategy focuses on three primary segments within the United Kingdom Manchester market:</w:t>
      </w:r>
    </w:p>
    <w:p>
      <w:pPr>
        <w:numPr>
          <w:ilvl w:val="0"/>
          <w:numId w:val="1002"/>
        </w:numPr>
        <w:pStyle w:val="Compact"/>
      </w:pPr>
      <w:r>
        <w:rPr>
          <w:bCs/>
          <w:b/>
        </w:rPr>
        <w:t xml:space="preserve">Parents of Children (6-14 years):</w:t>
      </w:r>
      <w:r>
        <w:t xml:space="preserve"> </w:t>
      </w:r>
      <w:r>
        <w:t xml:space="preserve">Prioritize NHS-equivalent quality at transparent pricing, seeking practices with child-friendly environments. Targeted via local school partnerships and parent forums.</w:t>
      </w:r>
    </w:p>
    <w:p>
      <w:pPr>
        <w:numPr>
          <w:ilvl w:val="0"/>
          <w:numId w:val="1002"/>
        </w:numPr>
        <w:pStyle w:val="Compact"/>
      </w:pPr>
      <w:r>
        <w:rPr>
          <w:bCs/>
          <w:b/>
        </w:rPr>
        <w:t xml:space="preserve">Teenagers (13-19 years):</w:t>
      </w:r>
      <w:r>
        <w:t xml:space="preserve"> </w:t>
      </w:r>
      <w:r>
        <w:t xml:space="preserve">Value aesthetics, discreet treatment options (e.g., clear aligners), and digital engagement. Engaged through social media campaigns on TikTok/Instagram with Manchester influencers.</w:t>
      </w:r>
    </w:p>
    <w:p>
      <w:pPr>
        <w:numPr>
          <w:ilvl w:val="0"/>
          <w:numId w:val="1002"/>
        </w:numPr>
        <w:pStyle w:val="Compact"/>
      </w:pPr>
      <w:r>
        <w:rPr>
          <w:bCs/>
          <w:b/>
        </w:rPr>
        <w:t xml:space="preserve">Adults (25-45 years):</w:t>
      </w:r>
      <w:r>
        <w:t xml:space="preserve"> </w:t>
      </w:r>
      <w:r>
        <w:t xml:space="preserve">Seek cosmetic solutions without "traditional braces." Targeted via LinkedIn ads highlighting work-life balance benefits in Manchester’s business districts (e.g., Deansgate, Spinningfields).</w:t>
      </w:r>
    </w:p>
    <w:bookmarkEnd w:id="22"/>
    <w:bookmarkStart w:id="26" w:name="core-marketing-strategies"/>
    <w:p>
      <w:pPr>
        <w:pStyle w:val="Heading2"/>
      </w:pPr>
      <w:r>
        <w:t xml:space="preserve">Core Marketing Strategies</w:t>
      </w:r>
    </w:p>
    <w:p>
      <w:pPr>
        <w:pStyle w:val="FirstParagraph"/>
      </w:pPr>
      <w:r>
        <w:t xml:space="preserve">This Marketing Plan integrates digital, community-based, and NHS-aligned tactics tailored to Manchester’s dynamics:</w:t>
      </w:r>
    </w:p>
    <w:bookmarkStart w:id="23" w:name="digital-dominance-with-manchester-focus"/>
    <w:p>
      <w:pPr>
        <w:pStyle w:val="Heading3"/>
      </w:pPr>
      <w:r>
        <w:t xml:space="preserve">1. Digital Dominance with Manchester Focus</w:t>
      </w:r>
    </w:p>
    <w:p>
      <w:pPr>
        <w:numPr>
          <w:ilvl w:val="0"/>
          <w:numId w:val="1003"/>
        </w:numPr>
        <w:pStyle w:val="Compact"/>
      </w:pPr>
      <w:r>
        <w:rPr>
          <w:bCs/>
          <w:b/>
        </w:rPr>
        <w:t xml:space="preserve">Local SEO Optimization:</w:t>
      </w:r>
      <w:r>
        <w:t xml:space="preserve"> </w:t>
      </w:r>
      <w:r>
        <w:t xml:space="preserve">Target keywords like "orthodontist near me Manchester," "affordable braces Salford," and "child orthodontics Trafford." All content references Manchester boroughs (e.g., "Orthodontic Care in Chorlton, Manchester").</w:t>
      </w:r>
    </w:p>
    <w:p>
      <w:pPr>
        <w:numPr>
          <w:ilvl w:val="0"/>
          <w:numId w:val="1003"/>
        </w:numPr>
        <w:pStyle w:val="Compact"/>
      </w:pPr>
      <w:r>
        <w:rPr>
          <w:bCs/>
          <w:b/>
        </w:rPr>
        <w:t xml:space="preserve">Hyperlocal Social Media:</w:t>
      </w:r>
      <w:r>
        <w:t xml:space="preserve"> </w:t>
      </w:r>
      <w:r>
        <w:t xml:space="preserve">Run geo-fenced Instagram/TikTok campaigns featuring Manchester landmarks (e.g., "Braces? We’ve got you covered during your Manchester United match!" with local stadium imagery).</w:t>
      </w:r>
    </w:p>
    <w:p>
      <w:pPr>
        <w:numPr>
          <w:ilvl w:val="0"/>
          <w:numId w:val="1003"/>
        </w:numPr>
        <w:pStyle w:val="Compact"/>
      </w:pPr>
      <w:r>
        <w:rPr>
          <w:bCs/>
          <w:b/>
        </w:rPr>
        <w:t xml:space="preserve">NHS Partnership Bridge:</w:t>
      </w:r>
      <w:r>
        <w:t xml:space="preserve"> </w:t>
      </w:r>
      <w:r>
        <w:t xml:space="preserve">Develop a referral program with 15+ Manchester primary care trusts, offering expedited private consultations for NHS waitlisted patients.</w:t>
      </w:r>
    </w:p>
    <w:bookmarkEnd w:id="23"/>
    <w:bookmarkStart w:id="24" w:name="community-centric-engagement"/>
    <w:p>
      <w:pPr>
        <w:pStyle w:val="Heading3"/>
      </w:pPr>
      <w:r>
        <w:t xml:space="preserve">2. Community-Centric Engagement</w:t>
      </w:r>
    </w:p>
    <w:p>
      <w:pPr>
        <w:pStyle w:val="FirstParagraph"/>
      </w:pPr>
      <w:r>
        <w:t xml:space="preserve">Manchester thrives on community identity. We will:</w:t>
      </w:r>
    </w:p>
    <w:p>
      <w:pPr>
        <w:numPr>
          <w:ilvl w:val="0"/>
          <w:numId w:val="1004"/>
        </w:numPr>
        <w:pStyle w:val="Compact"/>
      </w:pPr>
      <w:r>
        <w:rPr>
          <w:bCs/>
          <w:b/>
        </w:rPr>
        <w:t xml:space="preserve">School Partnerships:</w:t>
      </w:r>
      <w:r>
        <w:t xml:space="preserve"> </w:t>
      </w:r>
      <w:r>
        <w:t xml:space="preserve">Collaborate with Manchester City Council schools (e.g., in Hulme, Moss Side) for free "Smile Health" workshops, distributing branded oral hygiene kits featuring Manchester city icons.</w:t>
      </w:r>
    </w:p>
    <w:p>
      <w:pPr>
        <w:numPr>
          <w:ilvl w:val="0"/>
          <w:numId w:val="1004"/>
        </w:numPr>
        <w:pStyle w:val="Compact"/>
      </w:pPr>
      <w:r>
        <w:rPr>
          <w:bCs/>
          <w:b/>
        </w:rPr>
        <w:t xml:space="preserve">Local Sponsorships:</w:t>
      </w:r>
      <w:r>
        <w:t xml:space="preserve"> </w:t>
      </w:r>
      <w:r>
        <w:t xml:space="preserve">Sponsor youth sports teams (e.g., Manchester United Foundation, local rugby clubs) and events like the Great Manchester Run, using "Braces for a Cause" fundraising initiatives.</w:t>
      </w:r>
    </w:p>
    <w:p>
      <w:pPr>
        <w:numPr>
          <w:ilvl w:val="0"/>
          <w:numId w:val="1004"/>
        </w:numPr>
        <w:pStyle w:val="Compact"/>
      </w:pPr>
      <w:r>
        <w:rPr>
          <w:bCs/>
          <w:b/>
        </w:rPr>
        <w:t xml:space="preserve">Community Clinics:</w:t>
      </w:r>
      <w:r>
        <w:t xml:space="preserve"> </w:t>
      </w:r>
      <w:r>
        <w:t xml:space="preserve">Host quarterly free orthodontic screenings at libraries (e.g., Central Library, Victoria Station area), positioning the practice as a trusted neighborhood resource.</w:t>
      </w:r>
    </w:p>
    <w:bookmarkEnd w:id="24"/>
    <w:bookmarkStart w:id="25" w:name="differentiated-patient-experience"/>
    <w:p>
      <w:pPr>
        <w:pStyle w:val="Heading3"/>
      </w:pPr>
      <w:r>
        <w:t xml:space="preserve">3. Differentiated Patient Experience</w:t>
      </w:r>
    </w:p>
    <w:p>
      <w:pPr>
        <w:pStyle w:val="FirstParagraph"/>
      </w:pPr>
      <w:r>
        <w:t xml:space="preserve">As an Orthodontist in Manchester, we prioritize what matters most to local patients:</w:t>
      </w:r>
    </w:p>
    <w:p>
      <w:pPr>
        <w:numPr>
          <w:ilvl w:val="0"/>
          <w:numId w:val="1005"/>
        </w:numPr>
        <w:pStyle w:val="Compact"/>
      </w:pPr>
      <w:r>
        <w:rPr>
          <w:bCs/>
          <w:b/>
        </w:rPr>
        <w:t xml:space="preserve">Manchester-Exclusive Incentives:</w:t>
      </w:r>
      <w:r>
        <w:t xml:space="preserve"> </w:t>
      </w:r>
      <w:r>
        <w:t xml:space="preserve">Offer "Mancunian Loyalty Discounts" (e.g., 10% off for Manchester residents with proof of address) and "Student Orthodontic Schemes" partnering with University of Manchester.</w:t>
      </w:r>
    </w:p>
    <w:p>
      <w:pPr>
        <w:numPr>
          <w:ilvl w:val="0"/>
          <w:numId w:val="1005"/>
        </w:numPr>
        <w:pStyle w:val="Compact"/>
      </w:pPr>
      <w:r>
        <w:rPr>
          <w:bCs/>
          <w:b/>
        </w:rPr>
        <w:t xml:space="preserve">Cultural Sensitivity:</w:t>
      </w:r>
      <w:r>
        <w:t xml:space="preserve"> </w:t>
      </w:r>
      <w:r>
        <w:t xml:space="preserve">Train staff in Manchester’s diverse cultural nuances, offering multilingual support for key communities (e.g., South Asian, Eastern European populations in Rusholme).</w:t>
      </w:r>
    </w:p>
    <w:bookmarkEnd w:id="25"/>
    <w:bookmarkEnd w:id="26"/>
    <w:bookmarkStart w:id="27" w:name="budget-allocation-kpis"/>
    <w:p>
      <w:pPr>
        <w:pStyle w:val="Heading2"/>
      </w:pPr>
      <w:r>
        <w:t xml:space="preserve">Budget Allocation &amp; KPIs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(Monthly)</w:t>
            </w:r>
          </w:p>
        </w:tc>
        <w:tc>
          <w:tcPr/>
          <w:p>
            <w:pPr>
              <w:pStyle w:val="Compact"/>
              <w:jc w:val="left"/>
            </w:pPr>
            <w:r>
              <w:t xml:space="preserve">KPIs</w:t>
            </w:r>
          </w:p>
        </w:tc>
      </w:tr>
      <w:tr>
        <w:tc>
          <w:tcPr/>
          <w:p>
            <w:pPr>
              <w:pStyle w:val="Compact"/>
              <w:jc w:val="left"/>
            </w:pPr>
            <w:r>
              <w:t xml:space="preserve">Digital Ads (Google, Instagram, Facebook)</w:t>
            </w:r>
          </w:p>
        </w:tc>
        <w:tc>
          <w:tcPr/>
          <w:p>
            <w:pPr>
              <w:pStyle w:val="Compact"/>
              <w:jc w:val="left"/>
            </w:pPr>
            <w:r>
              <w:t xml:space="preserve">£2,000</w:t>
            </w:r>
          </w:p>
        </w:tc>
        <w:tc>
          <w:tcPr/>
          <w:p>
            <w:pPr>
              <w:pStyle w:val="Compact"/>
              <w:jc w:val="left"/>
            </w:pPr>
            <w:r>
              <w:t xml:space="preserve">New leads from Manchester postcodes; 35% conversion rate</w:t>
            </w:r>
          </w:p>
        </w:tc>
      </w:tr>
      <w:tr>
        <w:tc>
          <w:tcPr/>
          <w:p>
            <w:pPr>
              <w:pStyle w:val="Compact"/>
              <w:jc w:val="left"/>
            </w:pPr>
            <w:r>
              <w:t xml:space="preserve">Community Events &amp; Partnerships</w:t>
            </w:r>
          </w:p>
        </w:tc>
        <w:tc>
          <w:tcPr/>
          <w:p>
            <w:pPr>
              <w:pStyle w:val="Compact"/>
              <w:jc w:val="left"/>
            </w:pPr>
            <w:r>
              <w:t xml:space="preserve">£1,200</w:t>
            </w:r>
          </w:p>
        </w:tc>
        <w:tc>
          <w:tcPr/>
          <w:p>
            <w:pPr>
              <w:pStyle w:val="Compact"/>
              <w:jc w:val="left"/>
            </w:pPr>
            <w:r>
              <w:t xml:space="preserve">15+ school engagements; 4 local sponsorships/month</w:t>
            </w:r>
          </w:p>
        </w:tc>
      </w:tr>
      <w:tr>
        <w:tc>
          <w:tcPr/>
          <w:p>
            <w:pPr>
              <w:pStyle w:val="Compact"/>
              <w:jc w:val="left"/>
            </w:pPr>
            <w:r>
              <w:t xml:space="preserve">Content Creation (Videos, Blog)</w:t>
            </w:r>
          </w:p>
        </w:tc>
        <w:tc>
          <w:tcPr/>
          <w:p>
            <w:pPr>
              <w:pStyle w:val="Compact"/>
              <w:jc w:val="left"/>
            </w:pPr>
            <w:r>
              <w:t xml:space="preserve">£800</w:t>
            </w:r>
          </w:p>
        </w:tc>
        <w:tc>
          <w:tcPr/>
          <w:p>
            <w:pPr>
              <w:pStyle w:val="Compact"/>
              <w:jc w:val="left"/>
            </w:pPr>
            <w:r>
              <w:t xml:space="preserve">"Orthodontics in Manchester" series; 5k monthly views</w:t>
            </w:r>
          </w:p>
        </w:tc>
      </w:tr>
      <w:tr>
        <w:tc>
          <w:tcPr/>
          <w:p>
            <w:pPr>
              <w:pStyle w:val="Compact"/>
              <w:jc w:val="left"/>
            </w:pPr>
            <w:r>
              <w:t xml:space="preserve">NHS Referral Program Materials</w:t>
            </w:r>
          </w:p>
        </w:tc>
        <w:tc>
          <w:tcPr/>
          <w:p>
            <w:pPr>
              <w:pStyle w:val="Compact"/>
              <w:jc w:val="left"/>
            </w:pPr>
            <w:r>
              <w:t xml:space="preserve">£500</w:t>
            </w:r>
          </w:p>
        </w:tc>
        <w:tc>
          <w:tcPr/>
          <w:p>
            <w:pPr>
              <w:pStyle w:val="Compact"/>
              <w:jc w:val="left"/>
            </w:pPr>
            <w:r>
              <w:t xml:space="preserve">20+ NHS referrals/month</w:t>
            </w:r>
          </w:p>
        </w:tc>
      </w:tr>
      <w:tr>
        <w:tc>
          <w:tcPr/>
          <w:p>
            <w:pPr>
              <w:pStyle w:val="Compact"/>
              <w:jc w:val="left"/>
            </w:pPr>
            <w:r>
              <w:t xml:space="preserve">Total Monthly Budget</w:t>
            </w:r>
          </w:p>
        </w:tc>
        <w:tc>
          <w:tcPr/>
          <w:p>
            <w:pPr>
              <w:pStyle w:val="Compact"/>
              <w:jc w:val="left"/>
            </w:pPr>
            <w:r>
              <w:rPr>
                <w:bCs/>
                <w:b/>
              </w:rPr>
              <w:t xml:space="preserve">£4,500</w:t>
            </w:r>
          </w:p>
        </w:tc>
        <w:tc>
          <w:tcPr/>
          <w:p>
            <w:pPr>
              <w:pStyle w:val="Compact"/>
              <w:jc w:val="left"/>
            </w:pPr>
            <w:r>
              <w:t xml:space="preserve">—</w:t>
            </w:r>
            <w:r>
              <w:br/>
            </w:r>
            <w:r>
              <w:t xml:space="preserve">(~1.8% of target £250k annual revenue)</w:t>
            </w:r>
          </w:p>
        </w:tc>
      </w:tr>
    </w:tbl>
    <w:bookmarkEnd w:id="27"/>
    <w:bookmarkStart w:id="28" w:name="Xd5c3a3ccfaf495bbef81e0f9df8bd284a5d290d"/>
    <w:p>
      <w:pPr>
        <w:pStyle w:val="Heading2"/>
      </w:pPr>
      <w:r>
        <w:t xml:space="preserve">Competitive Advantage: Why Manchester Chooses Us</w:t>
      </w:r>
    </w:p>
    <w:p>
      <w:pPr>
        <w:pStyle w:val="FirstParagraph"/>
      </w:pPr>
      <w:r>
        <w:t xml:space="preserve">Unlike national chains, our Marketing Plan embeds the practice deeply within Manchester’s fabric. While competitors focus on broad UK campaigns, we:</w:t>
      </w:r>
    </w:p>
    <w:p>
      <w:pPr>
        <w:numPr>
          <w:ilvl w:val="0"/>
          <w:numId w:val="1006"/>
        </w:numPr>
        <w:pStyle w:val="Compact"/>
      </w:pPr>
      <w:r>
        <w:t xml:space="preserve">Use Manchester-specific storytelling (e.g., "From Ancoats to A-List Smiles") in all communications.</w:t>
      </w:r>
    </w:p>
    <w:p>
      <w:pPr>
        <w:numPr>
          <w:ilvl w:val="0"/>
          <w:numId w:val="1006"/>
        </w:numPr>
        <w:pStyle w:val="Compact"/>
      </w:pPr>
      <w:r>
        <w:t xml:space="preserve">Partner with local charities like The Children’s Society for Manchester-based initiatives.</w:t>
      </w:r>
    </w:p>
    <w:p>
      <w:pPr>
        <w:numPr>
          <w:ilvl w:val="0"/>
          <w:numId w:val="1006"/>
        </w:numPr>
        <w:pStyle w:val="Compact"/>
      </w:pPr>
      <w:r>
        <w:t xml:space="preserve">Employ Manchester-based staff who understand the city’s unique pace and culture.</w:t>
      </w:r>
    </w:p>
    <w:bookmarkEnd w:id="28"/>
    <w:bookmarkStart w:id="29" w:name="X1952d982e353d77710900978d06f71bd53e8166"/>
    <w:p>
      <w:pPr>
        <w:pStyle w:val="Heading2"/>
      </w:pPr>
      <w:r>
        <w:t xml:space="preserve">Conclusion: Delivering Excellence in United Kingdom Manchester</w:t>
      </w:r>
    </w:p>
    <w:p>
      <w:pPr>
        <w:pStyle w:val="FirstParagraph"/>
      </w:pPr>
      <w:r>
        <w:t xml:space="preserve">This Marketing Plan ensures our Orthodontist practice becomes synonymous with quality, accessibility, and community trust across the United Kingdom Manchester market. By merging data-driven digital tactics with authentic local engagement—addressing NHS gaps while celebrating Manchester’s identity—we project a 40% patient acquisition increase within 18 months. In a city where every smile tells a story, our practice doesn’t just offer orthodontic care; we become part of Manchester’s narrative. The time to invest in hyperlocal excellence is now.</w:t>
      </w:r>
    </w:p>
    <w:p>
      <w:pPr>
        <w:pStyle w:val="BodyText"/>
      </w:pPr>
      <w:r>
        <w:rPr>
          <w:iCs/>
          <w:i/>
        </w:rPr>
        <w:t xml:space="preserve">Prepared for: Manchester Orthodontic Practice</w:t>
      </w:r>
    </w:p>
    <w:p>
      <w:pPr>
        <w:pStyle w:val="BodyText"/>
      </w:pPr>
      <w:r>
        <w:rPr>
          <w:iCs/>
          <w:i/>
        </w:rPr>
        <w:t xml:space="preserve">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Manchester Orthodontic Practice</dc:title>
  <dc:creator/>
  <dc:language>en</dc:language>
  <cp:keywords/>
  <dcterms:created xsi:type="dcterms:W3CDTF">2026-07-24T04:05:34Z</dcterms:created>
  <dcterms:modified xsi:type="dcterms:W3CDTF">2026-07-24T04:05:34Z</dcterms:modified>
</cp:coreProperties>
</file>

<file path=docProps/custom.xml><?xml version="1.0" encoding="utf-8"?>
<Properties xmlns="http://schemas.openxmlformats.org/officeDocument/2006/custom-properties" xmlns:vt="http://schemas.openxmlformats.org/officeDocument/2006/docPropsVTypes"/>
</file>