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9938fcad29abfdd0e3cd534d04bb78a82dffbb4"/>
    <w:p>
      <w:pPr>
        <w:pStyle w:val="Heading1"/>
      </w:pPr>
      <w:r>
        <w:t xml:space="preserve">Comprehensive Marketing Plan for Premier Orthodontic Practice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orthodontic practice in United States Los Angeles. As the most populous city in California with over 4 million residents, Los Angeles presents unparalleled opportunities for an Orthodontist seeking to capture market share through hyper-localized strategies. The plan addresses acute demand for quality orthodontic care amidst intense competition, leveraging LA's diverse demographics and cultural landscape to position our practice as the premier destination for smile transformations across all age groups. Our primary objective is achieving 25% market penetration among target demographics within 24 months while establishing enduring community presence.</w:t>
      </w:r>
    </w:p>
    <w:bookmarkEnd w:id="20"/>
    <w:bookmarkStart w:id="21" w:name="Xbdfb242329d8c4dc70267308753ed21d1fd7cca"/>
    <w:p>
      <w:pPr>
        <w:pStyle w:val="Heading2"/>
      </w:pPr>
      <w:r>
        <w:t xml:space="preserve">Situation Analysis: Los Angeles Orthodontic Market</w:t>
      </w:r>
    </w:p>
    <w:p>
      <w:pPr>
        <w:pStyle w:val="FirstParagraph"/>
      </w:pPr>
      <w:r>
        <w:t xml:space="preserve">Los Angeles boasts over 300 active orthodontists competing for patients, yet chronic underservice persists in lower-income neighborhoods and among underserved immigrant communities. According to the American Association of Orthodontists, only 48% of LA-area children receive timely orthodontic care due to access barriers. The United States Los Angeles market is characterized by three critical segments: affluent Westside families prioritizing cosmetic outcomes, diverse working-class populations seeking affordable options (e.g., South Central LA), and young adults embracing clear aligners for professional image enhancement. Competitors lack integrated community engagement, creating a strategic opening for our practice to differentiate through cultural intelligence and accessibility.</w:t>
      </w:r>
    </w:p>
    <w:bookmarkEnd w:id="21"/>
    <w:bookmarkStart w:id="22" w:name="target-audience-strategy"/>
    <w:p>
      <w:pPr>
        <w:pStyle w:val="Heading2"/>
      </w:pPr>
      <w:r>
        <w:t xml:space="preserve">Target Audience Strategy</w:t>
      </w:r>
    </w:p>
    <w:p>
      <w:pPr>
        <w:pStyle w:val="FirstParagraph"/>
      </w:pPr>
      <w:r>
        <w:t xml:space="preserve">We have defined three core segments within United States Los Angeles:</w:t>
      </w:r>
    </w:p>
    <w:p>
      <w:pPr>
        <w:numPr>
          <w:ilvl w:val="0"/>
          <w:numId w:val="1001"/>
        </w:numPr>
        <w:pStyle w:val="Compact"/>
      </w:pPr>
      <w:r>
        <w:rPr>
          <w:bCs/>
          <w:b/>
        </w:rPr>
        <w:t xml:space="preserve">Primary (65%):</w:t>
      </w:r>
      <w:r>
        <w:t xml:space="preserve"> </w:t>
      </w:r>
      <w:r>
        <w:t xml:space="preserve">Parents of children aged 7-14 in 90017, 90210, and 90035 zip codes seeking early intervention care with transparent pricing</w:t>
      </w:r>
    </w:p>
    <w:p>
      <w:pPr>
        <w:numPr>
          <w:ilvl w:val="0"/>
          <w:numId w:val="1001"/>
        </w:numPr>
        <w:pStyle w:val="Compact"/>
      </w:pPr>
      <w:r>
        <w:rPr>
          <w:bCs/>
          <w:b/>
        </w:rPr>
        <w:t xml:space="preserve">Secondary (25%):</w:t>
      </w:r>
      <w:r>
        <w:t xml:space="preserve"> </w:t>
      </w:r>
      <w:r>
        <w:t xml:space="preserve">Young adults (18-35) in downtown LA and Koreatown prioritizing discreet treatment options like Invisalign for professional image enhancement</w:t>
      </w:r>
    </w:p>
    <w:p>
      <w:pPr>
        <w:numPr>
          <w:ilvl w:val="0"/>
          <w:numId w:val="1001"/>
        </w:numPr>
        <w:pStyle w:val="Compact"/>
      </w:pPr>
      <w:r>
        <w:rPr>
          <w:bCs/>
          <w:b/>
        </w:rPr>
        <w:t xml:space="preserve">Tertiary (10%):</w:t>
      </w:r>
      <w:r>
        <w:t xml:space="preserve"> </w:t>
      </w:r>
      <w:r>
        <w:t xml:space="preserve">Senior populations in San Marino and Pasadena seeking orthodontic solutions for oral health maintenance after decades of dental neglect</w:t>
      </w:r>
    </w:p>
    <w:p>
      <w:pPr>
        <w:pStyle w:val="FirstParagraph"/>
      </w:pPr>
      <w:r>
        <w:t xml:space="preserve">Cultural relevance is non-negotiable. Our marketing materials will incorporate multilingual assets (Spanish, Korean, Tagalog) and feature diverse patient testimonials reflecting LA's demographic mosaic.</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350 new patient consultations monthly through targeted local acquisition</w:t>
      </w:r>
    </w:p>
    <w:p>
      <w:pPr>
        <w:numPr>
          <w:ilvl w:val="0"/>
          <w:numId w:val="1002"/>
        </w:numPr>
        <w:pStyle w:val="Compact"/>
      </w:pPr>
      <w:r>
        <w:t xml:space="preserve">Attain 85% brand recall in target zip codes via community immersion</w:t>
      </w:r>
    </w:p>
    <w:p>
      <w:pPr>
        <w:numPr>
          <w:ilvl w:val="0"/>
          <w:numId w:val="1002"/>
        </w:numPr>
        <w:pStyle w:val="Compact"/>
      </w:pPr>
      <w:r>
        <w:t xml:space="preserve">Reduce cost-per-consultation by 22% compared to industry average ($148) through localized digital strategies</w:t>
      </w:r>
    </w:p>
    <w:bookmarkEnd w:id="23"/>
    <w:bookmarkStart w:id="27" w:name="hyper-local-marketing-strategies"/>
    <w:p>
      <w:pPr>
        <w:pStyle w:val="Heading2"/>
      </w:pPr>
      <w:r>
        <w:t xml:space="preserve">Hyper-Local Marketing Strategies</w:t>
      </w:r>
    </w:p>
    <w:p>
      <w:pPr>
        <w:pStyle w:val="FirstParagraph"/>
      </w:pPr>
      <w:r>
        <w:t xml:space="preserve">Unlike national orthodontic franchises, our United States Los Angeles Marketing Plan integrates community DNA into every tactic:</w:t>
      </w:r>
    </w:p>
    <w:bookmarkStart w:id="24" w:name="X5397de7e0df223dfa4dc2c96a5f96b6eb0891f9"/>
    <w:p>
      <w:pPr>
        <w:pStyle w:val="Heading3"/>
      </w:pPr>
      <w:r>
        <w:t xml:space="preserve">Digital Dominance with LA-Specific Tactics</w:t>
      </w:r>
    </w:p>
    <w:p>
      <w:pPr>
        <w:numPr>
          <w:ilvl w:val="0"/>
          <w:numId w:val="1003"/>
        </w:numPr>
        <w:pStyle w:val="Compact"/>
      </w:pPr>
      <w:r>
        <w:rPr>
          <w:bCs/>
          <w:b/>
        </w:rPr>
        <w:t xml:space="preserve">Geo-Fenced Social Media Campaigns:</w:t>
      </w:r>
      <w:r>
        <w:t xml:space="preserve"> </w:t>
      </w:r>
      <w:r>
        <w:t xml:space="preserve">Targeted Instagram/Facebook ads within 5-mile radius of practice (1000 S Flower St) showing "LA-Style Smiles" content. Partner with local influencers like @LADentistMom for authentic reach.</w:t>
      </w:r>
    </w:p>
    <w:p>
      <w:pPr>
        <w:numPr>
          <w:ilvl w:val="0"/>
          <w:numId w:val="1003"/>
        </w:numPr>
        <w:pStyle w:val="Compact"/>
      </w:pPr>
      <w:r>
        <w:rPr>
          <w:bCs/>
          <w:b/>
        </w:rPr>
        <w:t xml:space="preserve">Google My Business Optimization:</w:t>
      </w:r>
      <w:r>
        <w:t xml:space="preserve"> </w:t>
      </w:r>
      <w:r>
        <w:t xml:space="preserve">Embed LA-specific keywords: "orthodontist near Griffith Park," "affordable braces in Boyle Heights," leveraging 37% of LA patients using mobile search for dental care (BrightLocal 2023).</w:t>
      </w:r>
    </w:p>
    <w:p>
      <w:pPr>
        <w:numPr>
          <w:ilvl w:val="0"/>
          <w:numId w:val="1003"/>
        </w:numPr>
        <w:pStyle w:val="Compact"/>
      </w:pPr>
      <w:r>
        <w:rPr>
          <w:bCs/>
          <w:b/>
        </w:rPr>
        <w:t xml:space="preserve">Hyper-Local SEO:</w:t>
      </w:r>
      <w:r>
        <w:t xml:space="preserve"> </w:t>
      </w:r>
      <w:r>
        <w:t xml:space="preserve">Create location pages for each neighborhood served: "Orthodontist in West Hollywood," "Invisalign Specialist in San Fernando Valley" with neighborhood-specific content.</w:t>
      </w:r>
    </w:p>
    <w:bookmarkEnd w:id="24"/>
    <w:bookmarkStart w:id="25" w:name="community-immersion-program"/>
    <w:p>
      <w:pPr>
        <w:pStyle w:val="Heading3"/>
      </w:pPr>
      <w:r>
        <w:t xml:space="preserve">Community Immersion Program</w:t>
      </w:r>
    </w:p>
    <w:p>
      <w:pPr>
        <w:pStyle w:val="FirstParagraph"/>
      </w:pPr>
      <w:r>
        <w:t xml:space="preserve">Prioritizing United States Los Angeles community integration through:</w:t>
      </w:r>
    </w:p>
    <w:p>
      <w:pPr>
        <w:numPr>
          <w:ilvl w:val="0"/>
          <w:numId w:val="1004"/>
        </w:numPr>
        <w:pStyle w:val="Compact"/>
      </w:pPr>
      <w:r>
        <w:rPr>
          <w:bCs/>
          <w:b/>
        </w:rPr>
        <w:t xml:space="preserve">Free School Dental Screenings:</w:t>
      </w:r>
      <w:r>
        <w:t xml:space="preserve"> </w:t>
      </w:r>
      <w:r>
        <w:t xml:space="preserve">Partnering with LAUSD schools in Compton and Watts to identify early orthodontic needs. Includes branded "Smile for Success" backpacks with practice info.</w:t>
      </w:r>
    </w:p>
    <w:p>
      <w:pPr>
        <w:numPr>
          <w:ilvl w:val="0"/>
          <w:numId w:val="1004"/>
        </w:numPr>
        <w:pStyle w:val="Compact"/>
      </w:pPr>
      <w:r>
        <w:rPr>
          <w:bCs/>
          <w:b/>
        </w:rPr>
        <w:t xml:space="preserve">Neighborhood Health Fairs:</w:t>
      </w:r>
      <w:r>
        <w:t xml:space="preserve"> </w:t>
      </w:r>
      <w:r>
        <w:t xml:space="preserve">Hosting quarterly events at community centers (e.g., Pico Rivera Community Center) featuring free bite alignment assessments with local celebrities from LA's entertainment industry.</w:t>
      </w:r>
    </w:p>
    <w:p>
      <w:pPr>
        <w:numPr>
          <w:ilvl w:val="0"/>
          <w:numId w:val="1004"/>
        </w:numPr>
        <w:pStyle w:val="Compact"/>
      </w:pPr>
      <w:r>
        <w:rPr>
          <w:bCs/>
          <w:b/>
        </w:rPr>
        <w:t xml:space="preserve">Cultural Partnership Initiatives:</w:t>
      </w:r>
      <w:r>
        <w:t xml:space="preserve"> </w:t>
      </w:r>
      <w:r>
        <w:t xml:space="preserve">Co-hosting events with Latino community leaders at Plaza de la Raza and Korean American Museum to address cultural barriers in dental care access.</w:t>
      </w:r>
    </w:p>
    <w:bookmarkEnd w:id="25"/>
    <w:bookmarkStart w:id="26" w:name="referral-engine"/>
    <w:p>
      <w:pPr>
        <w:pStyle w:val="Heading3"/>
      </w:pPr>
      <w:r>
        <w:t xml:space="preserve">Referral Engine</w:t>
      </w:r>
    </w:p>
    <w:p>
      <w:pPr>
        <w:pStyle w:val="FirstParagraph"/>
      </w:pPr>
      <w:r>
        <w:t xml:space="preserve">Leveraging LA's tight-knit community through:</w:t>
      </w:r>
    </w:p>
    <w:p>
      <w:pPr>
        <w:numPr>
          <w:ilvl w:val="0"/>
          <w:numId w:val="1005"/>
        </w:numPr>
        <w:pStyle w:val="Compact"/>
      </w:pPr>
      <w:r>
        <w:rPr>
          <w:bCs/>
          <w:b/>
        </w:rPr>
        <w:t xml:space="preserve">Employee Advocacy Program:</w:t>
      </w:r>
      <w:r>
        <w:t xml:space="preserve"> </w:t>
      </w:r>
      <w:r>
        <w:t xml:space="preserve">Equipping clinical staff with referral cards offering $75 toward treatment for every successful patient introduction.</w:t>
      </w:r>
    </w:p>
    <w:p>
      <w:pPr>
        <w:numPr>
          <w:ilvl w:val="0"/>
          <w:numId w:val="1005"/>
        </w:numPr>
        <w:pStyle w:val="Compact"/>
      </w:pPr>
      <w:r>
        <w:rPr>
          <w:bCs/>
          <w:b/>
        </w:rPr>
        <w:t xml:space="preserve">School Partnership Incentives:</w:t>
      </w:r>
      <w:r>
        <w:t xml:space="preserve"> </w:t>
      </w:r>
      <w:r>
        <w:t xml:space="preserve">Offering $200 gift cards to teachers who facilitate student referrals, distributed through LA Unified Education Foundation.</w:t>
      </w:r>
    </w:p>
    <w:bookmarkEnd w:id="26"/>
    <w:bookmarkEnd w:id="27"/>
    <w:bookmarkStart w:id="28" w:name="budget-allocation-los-angeles-focus"/>
    <w:p>
      <w:pPr>
        <w:pStyle w:val="Heading2"/>
      </w:pPr>
      <w:r>
        <w:t xml:space="preserve">Budget Allocation: Los Angeles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LA-Specific Rationale</w:t>
            </w:r>
          </w:p>
        </w:tc>
      </w:tr>
      <w:tr>
        <w:tc>
          <w:tcPr/>
          <w:p>
            <w:pPr>
              <w:pStyle w:val="Compact"/>
              <w:jc w:val="left"/>
            </w:pPr>
            <w:r>
              <w:t xml:space="preserve">Digital Ads (Google/Facebook)</w:t>
            </w:r>
          </w:p>
        </w:tc>
        <w:tc>
          <w:tcPr/>
          <w:p>
            <w:pPr>
              <w:pStyle w:val="Compact"/>
              <w:jc w:val="left"/>
            </w:pPr>
            <w:r>
              <w:t xml:space="preserve">35%</w:t>
            </w:r>
          </w:p>
        </w:tc>
        <w:tc>
          <w:tcPr/>
          <w:p>
            <w:pPr>
              <w:pStyle w:val="Compact"/>
              <w:jc w:val="left"/>
            </w:pPr>
            <w:r>
              <w:t xml:space="preserve">Leverages LA's 42% smartphone penetration in target demographics</w:t>
            </w:r>
          </w:p>
        </w:tc>
      </w:tr>
      <w:tr>
        <w:tc>
          <w:tcPr/>
          <w:p>
            <w:pPr>
              <w:pStyle w:val="Compact"/>
              <w:jc w:val="left"/>
            </w:pPr>
            <w:r>
              <w:t xml:space="preserve">Community Events</w:t>
            </w:r>
          </w:p>
        </w:tc>
        <w:tc>
          <w:tcPr/>
          <w:p>
            <w:pPr>
              <w:pStyle w:val="Compact"/>
              <w:jc w:val="left"/>
            </w:pPr>
            <w:r>
              <w:t xml:space="preserve">28%</w:t>
            </w:r>
          </w:p>
        </w:tc>
        <w:tc>
          <w:tcPr/>
          <w:p>
            <w:pPr>
              <w:pStyle w:val="Compact"/>
              <w:jc w:val="left"/>
            </w:pPr>
            <w:r>
              <w:t xml:space="preserve">Investment in trust-building within underserved LA neighborhoods</w:t>
            </w:r>
          </w:p>
        </w:tc>
      </w:tr>
      <w:tr>
        <w:tc>
          <w:tcPr/>
          <w:p>
            <w:pPr>
              <w:pStyle w:val="Compact"/>
              <w:jc w:val="left"/>
            </w:pPr>
            <w:r>
              <w:t xml:space="preserve">Local PR &amp; Partnerships</w:t>
            </w:r>
          </w:p>
        </w:tc>
        <w:tc>
          <w:tcPr/>
          <w:p>
            <w:pPr>
              <w:pStyle w:val="Compact"/>
              <w:jc w:val="left"/>
            </w:pPr>
            <w:r>
              <w:t xml:space="preserve">20%</w:t>
            </w:r>
          </w:p>
        </w:tc>
        <w:tc>
          <w:tcPr/>
          <w:p>
            <w:pPr>
              <w:pStyle w:val="Compact"/>
              <w:jc w:val="left"/>
            </w:pPr>
            <w:r>
              <w:t xml:space="preserve">Coverage of 17+ LA publications (LA Times, LA Weekly)</w:t>
            </w:r>
          </w:p>
        </w:tc>
      </w:tr>
      <w:tr>
        <w:tc>
          <w:tcPr/>
          <w:p>
            <w:pPr>
              <w:pStyle w:val="Compact"/>
              <w:jc w:val="left"/>
            </w:pPr>
            <w:r>
              <w:t xml:space="preserve">Referral Program</w:t>
            </w:r>
          </w:p>
        </w:tc>
        <w:tc>
          <w:tcPr/>
          <w:p>
            <w:pPr>
              <w:pStyle w:val="Compact"/>
              <w:jc w:val="left"/>
            </w:pPr>
            <w:r>
              <w:t xml:space="preserve">12%</w:t>
            </w:r>
          </w:p>
        </w:tc>
        <w:tc>
          <w:tcPr/>
          <w:p>
            <w:pPr>
              <w:pStyle w:val="Compact"/>
              <w:jc w:val="left"/>
            </w:pPr>
            <w:r>
              <w:t xml:space="preserve">Leverages LA's strong community networks for organic growth</w:t>
            </w:r>
          </w:p>
        </w:tc>
      </w:tr>
      <w:tr>
        <w:tc>
          <w:tcPr/>
          <w:p>
            <w:pPr>
              <w:pStyle w:val="Compact"/>
              <w:jc w:val="left"/>
            </w:pPr>
            <w:r>
              <w:t xml:space="preserve">Contingency (8%)</w:t>
            </w:r>
          </w:p>
        </w:tc>
        <w:tc>
          <w:tcPr/>
          <w:p>
            <w:pPr>
              <w:pStyle w:val="Compact"/>
              <w:jc w:val="left"/>
            </w:pPr>
            <w:r>
              <w:t xml:space="preserve">5%</w:t>
            </w:r>
          </w:p>
        </w:tc>
        <w:tc>
          <w:tcPr/>
          <w:p>
            <w:pPr>
              <w:pStyle w:val="Compact"/>
              <w:jc w:val="left"/>
            </w:pPr>
            <w:r>
              <w:t xml:space="preserve">Funds for spontaneous LA cultural event opportunities</w:t>
            </w:r>
          </w:p>
        </w:tc>
      </w:tr>
    </w:tbl>
    <w:bookmarkEnd w:id="28"/>
    <w:bookmarkStart w:id="29" w:name="X17afc283a983027049212745cb7ae156879f393"/>
    <w:p>
      <w:pPr>
        <w:pStyle w:val="Heading2"/>
      </w:pPr>
      <w:r>
        <w:t xml:space="preserve">Implementation Timeline: Los Angeles Phase Rollout</w:t>
      </w:r>
    </w:p>
    <w:p>
      <w:pPr>
        <w:pStyle w:val="FirstParagraph"/>
      </w:pPr>
      <w:r>
        <w:t xml:space="preserve">All activities align with LA's community calendar:</w:t>
      </w:r>
    </w:p>
    <w:p>
      <w:pPr>
        <w:numPr>
          <w:ilvl w:val="0"/>
          <w:numId w:val="1006"/>
        </w:numPr>
        <w:pStyle w:val="Compact"/>
      </w:pPr>
      <w:r>
        <w:rPr>
          <w:bCs/>
          <w:b/>
        </w:rPr>
        <w:t xml:space="preserve">Months 1-3:</w:t>
      </w:r>
      <w:r>
        <w:t xml:space="preserve"> </w:t>
      </w:r>
      <w:r>
        <w:t xml:space="preserve">Community partnership signings (LAUSD schools, cultural centers), digital infrastructure launch</w:t>
      </w:r>
    </w:p>
    <w:p>
      <w:pPr>
        <w:numPr>
          <w:ilvl w:val="0"/>
          <w:numId w:val="1006"/>
        </w:numPr>
        <w:pStyle w:val="Compact"/>
      </w:pPr>
      <w:r>
        <w:rPr>
          <w:bCs/>
          <w:b/>
        </w:rPr>
        <w:t xml:space="preserve">Months 4-6:</w:t>
      </w:r>
      <w:r>
        <w:t xml:space="preserve"> </w:t>
      </w:r>
      <w:r>
        <w:t xml:space="preserve">"Smile for Success" school program rollout, first neighborhood health fair at Watts Labor Community Action Center</w:t>
      </w:r>
    </w:p>
    <w:p>
      <w:pPr>
        <w:numPr>
          <w:ilvl w:val="0"/>
          <w:numId w:val="1006"/>
        </w:numPr>
        <w:pStyle w:val="Compact"/>
      </w:pPr>
      <w:r>
        <w:rPr>
          <w:bCs/>
          <w:b/>
        </w:rPr>
        <w:t xml:space="preserve">Months 7-9:</w:t>
      </w:r>
      <w:r>
        <w:t xml:space="preserve"> </w:t>
      </w:r>
      <w:r>
        <w:t xml:space="preserve">LA-specific influencer campaign (featuring local celebrities), targeted Google Ads during back-to-school season</w:t>
      </w:r>
    </w:p>
    <w:p>
      <w:pPr>
        <w:numPr>
          <w:ilvl w:val="0"/>
          <w:numId w:val="1006"/>
        </w:numPr>
        <w:pStyle w:val="Compact"/>
      </w:pPr>
      <w:r>
        <w:rPr>
          <w:bCs/>
          <w:b/>
        </w:rPr>
        <w:t xml:space="preserve">Months 10-12:</w:t>
      </w:r>
      <w:r>
        <w:t xml:space="preserve"> </w:t>
      </w:r>
      <w:r>
        <w:t xml:space="preserve">Expansion to Koreatown/DTLA events, referral program optimization based on LA demographic data</w:t>
      </w:r>
    </w:p>
    <w:bookmarkEnd w:id="29"/>
    <w:bookmarkStart w:id="30" w:name="Xffe57d27b208c80bc766a8a604d1e7936484509"/>
    <w:p>
      <w:pPr>
        <w:pStyle w:val="Heading2"/>
      </w:pPr>
      <w:r>
        <w:t xml:space="preserve">Evaluation &amp; KPIs for United States Los Angeles Market</w:t>
      </w:r>
    </w:p>
    <w:p>
      <w:pPr>
        <w:pStyle w:val="FirstParagraph"/>
      </w:pPr>
      <w:r>
        <w:t xml:space="preserve">We measure success through LA-specific metrics:</w:t>
      </w:r>
    </w:p>
    <w:p>
      <w:pPr>
        <w:numPr>
          <w:ilvl w:val="0"/>
          <w:numId w:val="1007"/>
        </w:numPr>
        <w:pStyle w:val="Compact"/>
      </w:pPr>
      <w:r>
        <w:rPr>
          <w:bCs/>
          <w:b/>
        </w:rPr>
        <w:t xml:space="preserve">Community Reach:</w:t>
      </w:r>
      <w:r>
        <w:t xml:space="preserve"> </w:t>
      </w:r>
      <w:r>
        <w:t xml:space="preserve"># of schools served (Target: 5+ LAUSD schools by Month 6), # of neighborhood events hosted</w:t>
      </w:r>
    </w:p>
    <w:p>
      <w:pPr>
        <w:numPr>
          <w:ilvl w:val="0"/>
          <w:numId w:val="1007"/>
        </w:numPr>
        <w:pStyle w:val="Compact"/>
      </w:pPr>
      <w:r>
        <w:rPr>
          <w:bCs/>
          <w:b/>
        </w:rPr>
        <w:t xml:space="preserve">Digital Performance:</w:t>
      </w:r>
      <w:r>
        <w:t xml:space="preserve"> </w:t>
      </w:r>
      <w:r>
        <w:t xml:space="preserve">Local search ranking for "orthodontist Los Angeles" (Target: Top 3 organic results), geo-fenced engagement rate (Target: 18%)</w:t>
      </w:r>
    </w:p>
    <w:p>
      <w:pPr>
        <w:numPr>
          <w:ilvl w:val="0"/>
          <w:numId w:val="1007"/>
        </w:numPr>
        <w:pStyle w:val="Compact"/>
      </w:pPr>
      <w:r>
        <w:rPr>
          <w:bCs/>
          <w:b/>
        </w:rPr>
        <w:t xml:space="preserve">Business Growth:</w:t>
      </w:r>
      <w:r>
        <w:t xml:space="preserve"> </w:t>
      </w:r>
      <w:r>
        <w:t xml:space="preserve">New patient acquisition cost vs. LA industry average ($148), patient retention rate in target zip codes</w:t>
      </w:r>
    </w:p>
    <w:p>
      <w:pPr>
        <w:pStyle w:val="FirstParagraph"/>
      </w:pPr>
      <w:r>
        <w:t xml:space="preserve">Monthly performance reviews will analyze data through LA-specific lenses including ethnic demographic shifts (e.g., Hispanic/Latino population growth at 2.3% annually per USC Dornsife) to refine strategies.</w:t>
      </w:r>
    </w:p>
    <w:bookmarkEnd w:id="30"/>
    <w:bookmarkStart w:id="31" w:name="conclusion-the-la-orthodontic-imperative"/>
    <w:p>
      <w:pPr>
        <w:pStyle w:val="Heading2"/>
      </w:pPr>
      <w:r>
        <w:t xml:space="preserve">Conclusion: The LA Orthodontic Imperative</w:t>
      </w:r>
    </w:p>
    <w:p>
      <w:pPr>
        <w:pStyle w:val="FirstParagraph"/>
      </w:pPr>
      <w:r>
        <w:t xml:space="preserve">This Marketing Plan transcends generic orthodontic promotion by embedding our practice within the social fabric of United States Los Angeles. We move beyond transactional relationships to become a trusted health partner in communities often overlooked by traditional orthodontists. By strategically investing where LA's most significant opportunities exist—through culturally intelligent outreach, hyper-local digital targeting, and community co-creation—we position ourselves not merely as an Orthodontist practice but as a catalyst for healthier smiles across Los Angeles' diverse landscape. This plan ensures every dollar spent creates measurable impact in the specific communities we serve, turning market saturation into our competitive advantage.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United States Los Angeles</dc:title>
  <dc:creator/>
  <dc:language>en</dc:language>
  <cp:keywords/>
  <dcterms:created xsi:type="dcterms:W3CDTF">2026-07-24T18:50:33Z</dcterms:created>
  <dcterms:modified xsi:type="dcterms:W3CDTF">2026-07-24T18:50:33Z</dcterms:modified>
</cp:coreProperties>
</file>

<file path=docProps/custom.xml><?xml version="1.0" encoding="utf-8"?>
<Properties xmlns="http://schemas.openxmlformats.org/officeDocument/2006/custom-properties" xmlns:vt="http://schemas.openxmlformats.org/officeDocument/2006/docPropsVTypes"/>
</file>