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Paramedic</w:t>
      </w:r>
      <w:r>
        <w:t xml:space="preserve"> </w:t>
      </w:r>
      <w:r>
        <w:t xml:space="preserve">Services</w:t>
      </w:r>
      <w:r>
        <w:t xml:space="preserve"> </w:t>
      </w:r>
      <w:r>
        <w:t xml:space="preserve">in</w:t>
      </w:r>
      <w:r>
        <w:t xml:space="preserve"> </w:t>
      </w:r>
      <w:r>
        <w:t xml:space="preserve">Beijing,</w:t>
      </w:r>
      <w:r>
        <w:t xml:space="preserve"> </w:t>
      </w:r>
      <w:r>
        <w:t xml:space="preserve">China</w:t>
      </w:r>
    </w:p>
    <w:bookmarkStart w:id="32" w:name="X5e31ad0425075939d9176733c514ba3332453dd"/>
    <w:p>
      <w:pPr>
        <w:pStyle w:val="Heading1"/>
      </w:pPr>
      <w:r>
        <w:t xml:space="preserve">Comprehensive Marketing Plan: Premium Paramedic Service Launch in Beijing, China</w:t>
      </w:r>
    </w:p>
    <w:bookmarkStart w:id="20" w:name="executive-summary"/>
    <w:p>
      <w:pPr>
        <w:pStyle w:val="Heading2"/>
      </w:pPr>
      <w:r>
        <w:t xml:space="preserve">Executive Summary</w:t>
      </w:r>
    </w:p>
    <w:p>
      <w:pPr>
        <w:pStyle w:val="FirstParagraph"/>
      </w:pPr>
      <w:r>
        <w:t xml:space="preserve">This Marketing Plan details the strategic rollout of a premium paramedic service targeting urban professionals and international communities in Beijing, China. Recognizing critical gaps in emergency medical response within the Chinese healthcare ecosystem, we propose a specialized Paramedic service offering rapid 24/7 ambulance deployment with bilingual (English/Mandarin) certified personnel. Operating under strict compliance with China's National Health Commission regulations while exceeding local standards, this initiative addresses urgent market needs for reliable emergency care in one of the world's most populous metropolises. The plan outlines a phased 18-month launch strategy to capture 5% market share among high-value clients within Beijing by Year 2.</w:t>
      </w:r>
    </w:p>
    <w:bookmarkEnd w:id="20"/>
    <w:bookmarkStart w:id="21" w:name="market-analysis-china-beijing-context"/>
    <w:p>
      <w:pPr>
        <w:pStyle w:val="Heading2"/>
      </w:pPr>
      <w:r>
        <w:t xml:space="preserve">Market Analysis: China Beijing Context</w:t>
      </w:r>
    </w:p>
    <w:p>
      <w:pPr>
        <w:pStyle w:val="FirstParagraph"/>
      </w:pPr>
      <w:r>
        <w:t xml:space="preserve">Beijing's emergency medical landscape presents unique opportunities and challenges. With over 21 million residents and a complex urban infrastructure, traffic congestion routinely delays standard ambulance response times (averaging 18-30 minutes). The National Health Commission reports only 35% of Beijing residents feel confident in emergency response capabilities. Simultaneously, the city hosts over 600,000 expatriates and affluent Chinese citizens who demand internationally benchmarked medical services. Current public ambulance services lack specialized paramedic training for critical conditions like cardiac arrest or severe trauma—creating a clear market void our service fills.</w:t>
      </w:r>
    </w:p>
    <w:p>
      <w:pPr>
        <w:pStyle w:val="BodyText"/>
      </w:pPr>
      <w:r>
        <w:t xml:space="preserve">Competitor analysis reveals two key gaps: 1) Government-run systems focus on volume over quality, with limited English-speaking staff; 2) Existing private providers prioritize non-emergency transport rather than true emergency response. This presents an unmet need for a dedicated Paramedic service operating within China Beijing's regulatory framework while delivering Western-standard emergency care.</w:t>
      </w:r>
    </w:p>
    <w:bookmarkEnd w:id="21"/>
    <w:bookmarkStart w:id="22" w:name="target-audience"/>
    <w:p>
      <w:pPr>
        <w:pStyle w:val="Heading2"/>
      </w:pPr>
      <w:r>
        <w:t xml:space="preserve">Target Audience</w:t>
      </w:r>
    </w:p>
    <w:p>
      <w:pPr>
        <w:pStyle w:val="FirstParagraph"/>
      </w:pPr>
      <w:r>
        <w:t xml:space="preserve">Our primary market segments in Beijing are:</w:t>
      </w:r>
    </w:p>
    <w:p>
      <w:pPr>
        <w:numPr>
          <w:ilvl w:val="0"/>
          <w:numId w:val="1001"/>
        </w:numPr>
        <w:pStyle w:val="Compact"/>
      </w:pPr>
      <w:r>
        <w:rPr>
          <w:bCs/>
          <w:b/>
        </w:rPr>
        <w:t xml:space="preserve">International Residents &amp; Expatriates (45%):</w:t>
      </w:r>
      <w:r>
        <w:t xml:space="preserve"> </w:t>
      </w:r>
      <w:r>
        <w:t xml:space="preserve">Multinational employees, diplomatic staff, and families requiring English-speaking emergency care with cultural familiarity.</w:t>
      </w:r>
    </w:p>
    <w:p>
      <w:pPr>
        <w:numPr>
          <w:ilvl w:val="0"/>
          <w:numId w:val="1001"/>
        </w:numPr>
        <w:pStyle w:val="Compact"/>
      </w:pPr>
      <w:r>
        <w:rPr>
          <w:bCs/>
          <w:b/>
        </w:rPr>
        <w:t xml:space="preserve">Affluent Chinese Urban Professionals (35%):</w:t>
      </w:r>
      <w:r>
        <w:t xml:space="preserve"> </w:t>
      </w:r>
      <w:r>
        <w:t xml:space="preserve">High-income earners aged 30-55 who prioritize premium healthcare but face language barriers in public systems.</w:t>
      </w:r>
    </w:p>
    <w:p>
      <w:pPr>
        <w:numPr>
          <w:ilvl w:val="0"/>
          <w:numId w:val="1001"/>
        </w:numPr>
        <w:pStyle w:val="Compact"/>
      </w:pPr>
      <w:r>
        <w:rPr>
          <w:bCs/>
          <w:b/>
        </w:rPr>
        <w:t xml:space="preserve">Corporate Wellness Partnerships (20%):</w:t>
      </w:r>
      <w:r>
        <w:t xml:space="preserve"> </w:t>
      </w:r>
      <w:r>
        <w:t xml:space="preserve">Multinationals seeking embedded emergency response for employee safety programs at major Beijing business hubs.</w:t>
      </w:r>
    </w:p>
    <w:bookmarkEnd w:id="22"/>
    <w:bookmarkStart w:id="23" w:name="marketing-objectives"/>
    <w:p>
      <w:pPr>
        <w:pStyle w:val="Heading2"/>
      </w:pPr>
      <w:r>
        <w:t xml:space="preserve">Marketing Objectives</w:t>
      </w:r>
    </w:p>
    <w:p>
      <w:pPr>
        <w:numPr>
          <w:ilvl w:val="0"/>
          <w:numId w:val="1002"/>
        </w:numPr>
        <w:pStyle w:val="Compact"/>
      </w:pPr>
      <w:r>
        <w:t xml:space="preserve">Achieve 1,500 active client contracts within 18 months through strategic partnerships with international schools and multinational corporations in Beijing.</w:t>
      </w:r>
    </w:p>
    <w:p>
      <w:pPr>
        <w:numPr>
          <w:ilvl w:val="0"/>
          <w:numId w:val="1002"/>
        </w:numPr>
        <w:pStyle w:val="Compact"/>
      </w:pPr>
      <w:r>
        <w:t xml:space="preserve">Attain 95% customer satisfaction (measured via post-incident surveys) by Month 12, exceeding China's national ambulance service standard of 85%.</w:t>
      </w:r>
    </w:p>
    <w:p>
      <w:pPr>
        <w:numPr>
          <w:ilvl w:val="0"/>
          <w:numId w:val="1002"/>
        </w:numPr>
        <w:pStyle w:val="Compact"/>
      </w:pPr>
      <w:r>
        <w:t xml:space="preserve">Secure regulatory approvals from Beijing Health Commission for all service protocols within the first 6 months.</w:t>
      </w:r>
    </w:p>
    <w:p>
      <w:pPr>
        <w:numPr>
          <w:ilvl w:val="0"/>
          <w:numId w:val="1002"/>
        </w:numPr>
        <w:pStyle w:val="Compact"/>
      </w:pPr>
      <w:r>
        <w:t xml:space="preserve">Establish brand as "Beijing's Most Trusted Paramedic Partner" in market perception surveys by Year 1.</w:t>
      </w:r>
    </w:p>
    <w:bookmarkEnd w:id="23"/>
    <w:bookmarkStart w:id="28" w:name="X17586555d794e513935c82cd46bdc50c17f38fe"/>
    <w:p>
      <w:pPr>
        <w:pStyle w:val="Heading2"/>
      </w:pPr>
      <w:r>
        <w:t xml:space="preserve">Marketing Strategy: The 4 Ps for China Beijing</w:t>
      </w:r>
    </w:p>
    <w:bookmarkStart w:id="24" w:name="Xf0e5450ce5b6cb7314b6be1fd0eb159e2de7401"/>
    <w:p>
      <w:pPr>
        <w:pStyle w:val="Heading3"/>
      </w:pPr>
      <w:r>
        <w:t xml:space="preserve">Product (Paramedic Service Differentiation)</w:t>
      </w:r>
    </w:p>
    <w:p>
      <w:pPr>
        <w:pStyle w:val="FirstParagraph"/>
      </w:pPr>
      <w:r>
        <w:t xml:space="preserve">We deploy certified paramedics trained to international standards (including ACLS/PALS certification) with specialized equipment unavailable in standard Beijing ambulances. Key innovations include:</w:t>
      </w:r>
    </w:p>
    <w:p>
      <w:pPr>
        <w:numPr>
          <w:ilvl w:val="0"/>
          <w:numId w:val="1003"/>
        </w:numPr>
        <w:pStyle w:val="Compact"/>
      </w:pPr>
      <w:r>
        <w:rPr>
          <w:bCs/>
          <w:b/>
        </w:rPr>
        <w:t xml:space="preserve">Language-Integrated Response:</w:t>
      </w:r>
      <w:r>
        <w:t xml:space="preserve"> </w:t>
      </w:r>
      <w:r>
        <w:t xml:space="preserve">All staff bilingual (Mandarin/English), with dedicated expatriate case managers.</w:t>
      </w:r>
    </w:p>
    <w:p>
      <w:pPr>
        <w:numPr>
          <w:ilvl w:val="0"/>
          <w:numId w:val="1003"/>
        </w:numPr>
        <w:pStyle w:val="Compact"/>
      </w:pPr>
      <w:r>
        <w:rPr>
          <w:bCs/>
          <w:b/>
        </w:rPr>
        <w:t xml:space="preserve">Predictive Dispatch Technology:</w:t>
      </w:r>
      <w:r>
        <w:t xml:space="preserve"> </w:t>
      </w:r>
      <w:r>
        <w:t xml:space="preserve">AI-driven traffic analysis for sub-10-minute response times in central Beijing districts.</w:t>
      </w:r>
    </w:p>
    <w:p>
      <w:pPr>
        <w:numPr>
          <w:ilvl w:val="0"/>
          <w:numId w:val="1003"/>
        </w:numPr>
        <w:pStyle w:val="Compact"/>
      </w:pPr>
      <w:r>
        <w:rPr>
          <w:bCs/>
          <w:b/>
        </w:rPr>
        <w:t xml:space="preserve">Post-Incident Care Coordination:</w:t>
      </w:r>
      <w:r>
        <w:t xml:space="preserve"> </w:t>
      </w:r>
      <w:r>
        <w:t xml:space="preserve">Seamless handoff to top Beijing hospitals (e.g., Peking University Third Hospital) via digital health records.</w:t>
      </w:r>
    </w:p>
    <w:bookmarkEnd w:id="24"/>
    <w:bookmarkStart w:id="25" w:name="pricing-strategy"/>
    <w:p>
      <w:pPr>
        <w:pStyle w:val="Heading3"/>
      </w:pPr>
      <w:r>
        <w:t xml:space="preserve">Pricing Strategy</w:t>
      </w:r>
    </w:p>
    <w:p>
      <w:pPr>
        <w:pStyle w:val="FirstParagraph"/>
      </w:pPr>
      <w:r>
        <w:t xml:space="preserve">We implement a premium tiered pricing model compliant with China's medical service fee structure:</w:t>
      </w:r>
    </w:p>
    <w:p>
      <w:pPr>
        <w:numPr>
          <w:ilvl w:val="0"/>
          <w:numId w:val="1004"/>
        </w:numPr>
        <w:pStyle w:val="Compact"/>
      </w:pPr>
      <w:r>
        <w:rPr>
          <w:bCs/>
          <w:b/>
        </w:rPr>
        <w:t xml:space="preserve">Emergency Response Package (24/7):</w:t>
      </w:r>
      <w:r>
        <w:t xml:space="preserve"> </w:t>
      </w:r>
      <w:r>
        <w:t xml:space="preserve">880 RMB for initial response (covers first 15 minutes), significantly below market rate due to volume agreements.</w:t>
      </w:r>
    </w:p>
    <w:p>
      <w:pPr>
        <w:numPr>
          <w:ilvl w:val="0"/>
          <w:numId w:val="1004"/>
        </w:numPr>
        <w:pStyle w:val="Compact"/>
      </w:pPr>
      <w:r>
        <w:rPr>
          <w:bCs/>
          <w:b/>
        </w:rPr>
        <w:t xml:space="preserve">Corporate Membership:</w:t>
      </w:r>
      <w:r>
        <w:t xml:space="preserve"> </w:t>
      </w:r>
      <w:r>
        <w:t xml:space="preserve">2,500 RMB/month per employee for unlimited emergency access (targeting multinational HQs in Beijing CBD).</w:t>
      </w:r>
    </w:p>
    <w:p>
      <w:pPr>
        <w:pStyle w:val="FirstParagraph"/>
      </w:pPr>
      <w:r>
        <w:t xml:space="preserve">Pricing leverages Beijing's high disposable income while remaining 15% below comparable international private providers in Shanghai/Hong Kong.</w:t>
      </w:r>
    </w:p>
    <w:bookmarkEnd w:id="25"/>
    <w:bookmarkStart w:id="26" w:name="place-service-accessibility-in-beijing"/>
    <w:p>
      <w:pPr>
        <w:pStyle w:val="Heading3"/>
      </w:pPr>
      <w:r>
        <w:t xml:space="preserve">Place (Service Accessibility in Beijing)</w:t>
      </w:r>
    </w:p>
    <w:p>
      <w:pPr>
        <w:pStyle w:val="FirstParagraph"/>
      </w:pPr>
      <w:r>
        <w:t xml:space="preserve">Strategic deployment focuses on geographic coverage where demand is highest:</w:t>
      </w:r>
    </w:p>
    <w:p>
      <w:pPr>
        <w:numPr>
          <w:ilvl w:val="0"/>
          <w:numId w:val="1005"/>
        </w:numPr>
        <w:pStyle w:val="Compact"/>
      </w:pPr>
      <w:r>
        <w:rPr>
          <w:bCs/>
          <w:b/>
        </w:rPr>
        <w:t xml:space="preserve">Operational Hubs:</w:t>
      </w:r>
      <w:r>
        <w:t xml:space="preserve"> </w:t>
      </w:r>
      <w:r>
        <w:t xml:space="preserve">4 service centers located in central districts (Chaoyang, Haidian, Dongcheng, Xicheng) for optimal response zones.</w:t>
      </w:r>
    </w:p>
    <w:p>
      <w:pPr>
        <w:numPr>
          <w:ilvl w:val="0"/>
          <w:numId w:val="1005"/>
        </w:numPr>
        <w:pStyle w:val="Compact"/>
      </w:pPr>
      <w:r>
        <w:rPr>
          <w:bCs/>
          <w:b/>
        </w:rPr>
        <w:t xml:space="preserve">Partnerships:</w:t>
      </w:r>
      <w:r>
        <w:t xml:space="preserve"> </w:t>
      </w:r>
      <w:r>
        <w:t xml:space="preserve">Integration with Beijing's public emergency dispatch system (120) for priority access during crises.</w:t>
      </w:r>
    </w:p>
    <w:bookmarkEnd w:id="26"/>
    <w:bookmarkStart w:id="27" w:name="promotion-cultural-compliant-marketing"/>
    <w:p>
      <w:pPr>
        <w:pStyle w:val="Heading3"/>
      </w:pPr>
      <w:r>
        <w:t xml:space="preserve">Promotion (Cultural-Compliant Marketing)</w:t>
      </w:r>
    </w:p>
    <w:p>
      <w:pPr>
        <w:pStyle w:val="FirstParagraph"/>
      </w:pPr>
      <w:r>
        <w:t xml:space="preserve">We adopt a hyper-localized communication strategy respecting Chinese marketing norms:</w:t>
      </w:r>
    </w:p>
    <w:p>
      <w:pPr>
        <w:numPr>
          <w:ilvl w:val="0"/>
          <w:numId w:val="1006"/>
        </w:numPr>
        <w:pStyle w:val="Compact"/>
      </w:pPr>
      <w:r>
        <w:rPr>
          <w:bCs/>
          <w:b/>
        </w:rPr>
        <w:t xml:space="preserve">Government Collaboration:</w:t>
      </w:r>
      <w:r>
        <w:t xml:space="preserve"> </w:t>
      </w:r>
      <w:r>
        <w:t xml:space="preserve">Jointly hosting "Emergency Preparedness Workshops" with Beijing Health Commission at community centers.</w:t>
      </w:r>
    </w:p>
    <w:p>
      <w:pPr>
        <w:numPr>
          <w:ilvl w:val="0"/>
          <w:numId w:val="1006"/>
        </w:numPr>
        <w:pStyle w:val="Compact"/>
      </w:pPr>
      <w:r>
        <w:rPr>
          <w:bCs/>
          <w:b/>
        </w:rPr>
        <w:t xml:space="preserve">Alibaba/Tencent Partnerships:</w:t>
      </w:r>
      <w:r>
        <w:t xml:space="preserve"> </w:t>
      </w:r>
      <w:r>
        <w:t xml:space="preserve">Promotions via WeChat Moments and Taobao Health campaigns targeting Beijing users.</w:t>
      </w:r>
    </w:p>
    <w:p>
      <w:pPr>
        <w:numPr>
          <w:ilvl w:val="0"/>
          <w:numId w:val="1006"/>
        </w:numPr>
        <w:pStyle w:val="Compact"/>
      </w:pPr>
      <w:r>
        <w:rPr>
          <w:bCs/>
          <w:b/>
        </w:rPr>
        <w:t xml:space="preserve">Influencer Campaigns:</w:t>
      </w:r>
      <w:r>
        <w:t xml:space="preserve"> </w:t>
      </w:r>
      <w:r>
        <w:t xml:space="preserve">Partnering with trusted Chinese medical influencers (e.g., Dr. Li Zhong from Douban Health) for educational content on paramedic value.</w:t>
      </w:r>
    </w:p>
    <w:p>
      <w:pPr>
        <w:numPr>
          <w:ilvl w:val="0"/>
          <w:numId w:val="1006"/>
        </w:numPr>
        <w:pStyle w:val="Compact"/>
      </w:pPr>
      <w:r>
        <w:rPr>
          <w:bCs/>
          <w:b/>
        </w:rPr>
        <w:t xml:space="preserve">Corporate Outreach:</w:t>
      </w:r>
      <w:r>
        <w:t xml:space="preserve"> </w:t>
      </w:r>
      <w:r>
        <w:t xml:space="preserve">Direct sales teams engaging multinational HR departments at Beijing's Fortune 500 offices.</w:t>
      </w:r>
    </w:p>
    <w:bookmarkEnd w:id="27"/>
    <w:bookmarkEnd w:id="28"/>
    <w:bookmarkStart w:id="29" w:name="budget-allocation-timeline"/>
    <w:p>
      <w:pPr>
        <w:pStyle w:val="Heading2"/>
      </w:pPr>
      <w:r>
        <w:t xml:space="preserve">Budget Allocation &amp; Timeline</w:t>
      </w:r>
    </w:p>
    <w:p>
      <w:pPr>
        <w:pStyle w:val="FirstParagraph"/>
      </w:pPr>
      <w:r>
        <w:t xml:space="preserve">Total Launch Budget: 8.2 Million RMB (1.15M USD)</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Budget Allocation (RMB)</w:t>
      </w:r>
    </w:p>
    <w:p>
      <w:pPr>
        <w:pStyle w:val="BodyText"/>
      </w:pPr>
      <w:r>
        <w:t xml:space="preserve">Regulatory &amp; Setup</w:t>
      </w:r>
    </w:p>
    <w:p>
      <w:pPr>
        <w:pStyle w:val="BodyText"/>
      </w:pPr>
      <w:r>
        <w:t xml:space="preserve">M1-M3</w:t>
      </w:r>
    </w:p>
    <w:p>
      <w:pPr>
        <w:pStyle w:val="BodyText"/>
      </w:pPr>
      <w:r>
        <w:t xml:space="preserve">Licensing, hub setup, staff certification in Beijing</w:t>
      </w:r>
    </w:p>
    <w:p>
      <w:pPr>
        <w:pStyle w:val="BodyText"/>
      </w:pPr>
      <w:r>
        <w:t xml:space="preserve">2.5M</w:t>
      </w:r>
    </w:p>
    <w:p>
      <w:pPr>
        <w:pStyle w:val="BodyText"/>
      </w:pPr>
      <w:r>
        <w:t xml:space="preserve">Pilot Launch</w:t>
      </w:r>
    </w:p>
    <w:p>
      <w:pPr>
        <w:pStyle w:val="BodyText"/>
      </w:pPr>
      <w:r>
        <w:t xml:space="preserve">M4-M6</w:t>
      </w:r>
    </w:p>
    <w:p>
      <w:pPr>
        <w:pStyle w:val="BodyText"/>
      </w:pPr>
      <w:r>
        <w:t xml:space="preserve">Beijing CBD corporate partnerships; 300 trial users (expats)</w:t>
      </w:r>
    </w:p>
    <w:p>
      <w:pPr>
        <w:pStyle w:val="BodyText"/>
      </w:pPr>
      <w:r>
        <w:t xml:space="preserve">1.8M</w:t>
      </w:r>
    </w:p>
    <w:p>
      <w:pPr>
        <w:pStyle w:val="BodyText"/>
      </w:pPr>
      <w:r>
        <w:t xml:space="preserve">Full Scale Launch</w:t>
      </w:r>
    </w:p>
    <w:p>
      <w:pPr>
        <w:pStyle w:val="BodyText"/>
      </w:pPr>
      <w:r>
        <w:t xml:space="preserve">M7-M12</w:t>
      </w:r>
    </w:p>
    <w:p>
      <w:pPr>
        <w:pStyle w:val="BodyText"/>
      </w:pPr>
      <w:r>
        <w:t xml:space="preserve">Citywide marketing, hospital partnerships, app optimization</w:t>
      </w:r>
    </w:p>
    <w:p>
      <w:pPr>
        <w:pStyle w:val="BodyText"/>
      </w:pPr>
      <w:r>
        <w:t xml:space="preserve">3.0M</w:t>
      </w:r>
    </w:p>
    <w:p>
      <w:pPr>
        <w:pStyle w:val="BodyText"/>
      </w:pPr>
      <w:r>
        <w:t xml:space="preserve">Year 2 Growth (M13-M18)</w:t>
      </w:r>
    </w:p>
    <w:p>
      <w:pPr>
        <w:pStyle w:val="BodyText"/>
      </w:pPr>
      <w:r>
        <w:t xml:space="preserve">Expansion to Tier-2 cities; corporate contract scaling</w:t>
      </w:r>
    </w:p>
    <w:p>
      <w:pPr>
        <w:pStyle w:val="BodyText"/>
      </w:pPr>
      <w:r>
        <w:t xml:space="preserve">0.9M</w:t>
      </w:r>
    </w:p>
    <w:bookmarkEnd w:id="29"/>
    <w:bookmarkStart w:id="30" w:name="evaluation-framework"/>
    <w:p>
      <w:pPr>
        <w:pStyle w:val="Heading2"/>
      </w:pPr>
      <w:r>
        <w:t xml:space="preserve">Evaluation Framework</w:t>
      </w:r>
    </w:p>
    <w:p>
      <w:pPr>
        <w:pStyle w:val="FirstParagraph"/>
      </w:pPr>
      <w:r>
        <w:t xml:space="preserve">We track success through Beijing-specific KPIs:</w:t>
      </w:r>
    </w:p>
    <w:p>
      <w:pPr>
        <w:numPr>
          <w:ilvl w:val="0"/>
          <w:numId w:val="1007"/>
        </w:numPr>
        <w:pStyle w:val="Compact"/>
      </w:pPr>
      <w:r>
        <w:rPr>
          <w:bCs/>
          <w:b/>
        </w:rPr>
        <w:t xml:space="preserve">Response Time:</w:t>
      </w:r>
      <w:r>
        <w:t xml:space="preserve"> </w:t>
      </w:r>
      <w:r>
        <w:t xml:space="preserve">Target: 8 minutes citywide (vs. current 18+ minutes)</w:t>
      </w:r>
    </w:p>
    <w:p>
      <w:pPr>
        <w:numPr>
          <w:ilvl w:val="0"/>
          <w:numId w:val="1007"/>
        </w:numPr>
        <w:pStyle w:val="Compact"/>
      </w:pPr>
      <w:r>
        <w:rPr>
          <w:bCs/>
          <w:b/>
        </w:rPr>
        <w:t xml:space="preserve">Market Penetration:</w:t>
      </w:r>
      <w:r>
        <w:t xml:space="preserve"> </w:t>
      </w:r>
      <w:r>
        <w:t xml:space="preserve">Monthly client acquisition rate in key Beijing districts</w:t>
      </w:r>
    </w:p>
    <w:p>
      <w:pPr>
        <w:numPr>
          <w:ilvl w:val="0"/>
          <w:numId w:val="1007"/>
        </w:numPr>
        <w:pStyle w:val="Compact"/>
      </w:pPr>
      <w:r>
        <w:rPr>
          <w:bCs/>
          <w:b/>
        </w:rPr>
        <w:t xml:space="preserve">Cultural Integration Score:</w:t>
      </w:r>
      <w:r>
        <w:t xml:space="preserve"> </w:t>
      </w:r>
      <w:r>
        <w:t xml:space="preserve">Measured via WeChat engagement and community workshop attendance</w:t>
      </w:r>
    </w:p>
    <w:p>
      <w:pPr>
        <w:pStyle w:val="FirstParagraph"/>
      </w:pPr>
      <w:r>
        <w:t xml:space="preserve">Bi-monthly audits with Beijing Health Commission will ensure regulatory alignment while refining the Paramedic service for local needs.</w:t>
      </w:r>
    </w:p>
    <w:bookmarkEnd w:id="30"/>
    <w:bookmarkStart w:id="31" w:name="X4aa22b01a22b14689c04861584c24a492fa2b70"/>
    <w:p>
      <w:pPr>
        <w:pStyle w:val="Heading2"/>
      </w:pPr>
      <w:r>
        <w:t xml:space="preserve">Conclusion: The Strategic Imperative in China Beijing</w:t>
      </w:r>
    </w:p>
    <w:p>
      <w:pPr>
        <w:pStyle w:val="FirstParagraph"/>
      </w:pPr>
      <w:r>
        <w:t xml:space="preserve">This Marketing Plan delivers a scalable, culturally attuned Paramedic solution addressing a critical gap in Beijing's healthcare infrastructure. By prioritizing regulatory compliance with China Beijing's evolving medical standards while delivering internationally benchmarked emergency care, we position our service as essential for both foreign residents and elite Chinese consumers. The premium pricing strategy is validated by Beijing's high willingness-to-pay for quality healthcare (as evidenced by 62% of affluent citizens paying out-of-pocket for specialized services per 2023 McKinsey data). Within 18 months, this initiative will establish a new standard for emergency response in China Beijing—transforming how metropolitan residents perceive and access life-saving Paramedic care while generating sustainable revenue through high-value contracts. The success of this plan will serve as a replicable model for other Tier-1 Chinese cities seeking to elevate emergency medical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Paramedic Services in Beijing, China</dc:title>
  <dc:creator/>
  <dc:language>en</dc:language>
  <cp:keywords/>
  <dcterms:created xsi:type="dcterms:W3CDTF">2026-07-21T05:01:28Z</dcterms:created>
  <dcterms:modified xsi:type="dcterms:W3CDTF">2026-07-21T05:01:28Z</dcterms:modified>
</cp:coreProperties>
</file>

<file path=docProps/custom.xml><?xml version="1.0" encoding="utf-8"?>
<Properties xmlns="http://schemas.openxmlformats.org/officeDocument/2006/custom-properties" xmlns:vt="http://schemas.openxmlformats.org/officeDocument/2006/docPropsVTypes"/>
</file>