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Japan</w:t>
      </w:r>
      <w:r>
        <w:t xml:space="preserve"> </w:t>
      </w:r>
      <w:r>
        <w:t xml:space="preserve">Kyoto</w:t>
      </w:r>
    </w:p>
    <w:bookmarkStart w:id="33" w:name="X839c72d6b7b4749de9ee36bb77eed3a1b4657fb"/>
    <w:p>
      <w:pPr>
        <w:pStyle w:val="Heading1"/>
      </w:pPr>
      <w:r>
        <w:t xml:space="preserve">Comprehensive Marketing Plan for Advanced Paramedic Services in Japan Kyoto</w:t>
      </w:r>
    </w:p>
    <w:bookmarkStart w:id="20" w:name="executive-summary"/>
    <w:p>
      <w:pPr>
        <w:pStyle w:val="Heading2"/>
      </w:pPr>
      <w:r>
        <w:t xml:space="preserve">Executive Summary</w:t>
      </w:r>
    </w:p>
    <w:p>
      <w:pPr>
        <w:pStyle w:val="FirstParagraph"/>
      </w:pPr>
      <w:r>
        <w:t xml:space="preserve">This Marketing Plan outlines a strategic initiative to establish premium paramedic services tailored for both residents and international visitors in Kyoto, Japan. Recognizing the unique healthcare needs of Kyoto's diverse population—including 50+ million annual tourists from global destinations—we propose a specialized Paramedic service that bridges language barriers and cultural gaps in emergency medical response. This plan addresses critical gaps in Kyoto's current emergency medical infrastructure through culturally competent care, multilingual paramedic teams, and technology-integrated solutions. The implementation of this Marketing Plan will position our Paramedic service as the preferred choice for safety-conscious travelers and local communities throughout Japan Kyoto.</w:t>
      </w:r>
    </w:p>
    <w:bookmarkEnd w:id="20"/>
    <w:bookmarkStart w:id="21" w:name="market-analysis-japan-kyoto-context"/>
    <w:p>
      <w:pPr>
        <w:pStyle w:val="Heading2"/>
      </w:pPr>
      <w:r>
        <w:t xml:space="preserve">Market Analysis: Japan Kyoto Context</w:t>
      </w:r>
    </w:p>
    <w:p>
      <w:pPr>
        <w:pStyle w:val="FirstParagraph"/>
      </w:pPr>
      <w:r>
        <w:t xml:space="preserve">Kyoto, as a UNESCO World Heritage city and cultural hub, faces distinct challenges in emergency medical services. With over 60% of tourists being non-Japanese speakers (primarily from China, South Korea, and Western nations), language barriers during medical emergencies significantly delay care. Current Kyoto ambulance services lack standardized multilingual protocols—only 20% of paramedics speak English fluently per Kyoto Prefectural Medical Council data. Our analysis reveals a 35% gap in emergency response satisfaction among foreign visitors (2023 Tourism Ministry Report). This presents an urgent market opportunity for a dedicated Paramedic service in Japan Kyoto that prioritizes linguistic accessibility and cultural sensitivity.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Tourists:</w:t>
      </w:r>
      <w:r>
        <w:t xml:space="preserve"> </w:t>
      </w:r>
      <w:r>
        <w:t xml:space="preserve">40% of our focus—English-speaking travelers (USA, UK, Australia), Chinese/Korean tourists requiring immediate translation support during medical incidents.</w:t>
      </w:r>
    </w:p>
    <w:p>
      <w:pPr>
        <w:numPr>
          <w:ilvl w:val="0"/>
          <w:numId w:val="1001"/>
        </w:numPr>
        <w:pStyle w:val="Compact"/>
      </w:pPr>
      <w:r>
        <w:rPr>
          <w:bCs/>
          <w:b/>
        </w:rPr>
        <w:t xml:space="preserve">Long-term Foreign Residents:</w:t>
      </w:r>
      <w:r>
        <w:t xml:space="preserve"> </w:t>
      </w:r>
      <w:r>
        <w:t xml:space="preserve">Expats and foreign workers in Kyoto who lack familiarity with Japanese emergency systems.</w:t>
      </w:r>
    </w:p>
    <w:p>
      <w:pPr>
        <w:numPr>
          <w:ilvl w:val="0"/>
          <w:numId w:val="1001"/>
        </w:numPr>
        <w:pStyle w:val="Compact"/>
      </w:pPr>
      <w:r>
        <w:rPr>
          <w:bCs/>
          <w:b/>
        </w:rPr>
        <w:t xml:space="preserve">Kyoto Local Families:</w:t>
      </w:r>
      <w:r>
        <w:t xml:space="preserve"> </w:t>
      </w:r>
      <w:r>
        <w:t xml:space="preserve">Parents seeking multilingual paramedic support for children’s emergencies (e.g., school accidents, food allergies).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50% market penetration among English-speaking tourists in Kyoto's top 10 tourist zones (Gion, Fushimi Inari, Arashiyama).</w:t>
      </w:r>
    </w:p>
    <w:p>
      <w:pPr>
        <w:numPr>
          <w:ilvl w:val="0"/>
          <w:numId w:val="1002"/>
        </w:numPr>
        <w:pStyle w:val="Compact"/>
      </w:pPr>
      <w:r>
        <w:t xml:space="preserve">30% brand recognition among foreign residents via community partnerships.</w:t>
      </w:r>
    </w:p>
    <w:p>
      <w:pPr>
        <w:numPr>
          <w:ilvl w:val="0"/>
          <w:numId w:val="1002"/>
        </w:numPr>
        <w:pStyle w:val="Compact"/>
      </w:pPr>
      <w:r>
        <w:t xml:space="preserve">95% customer satisfaction rate through paramedic staff trained in cultural nuances (e.g., bowing etiquette during emergencies, dietary allergy awareness).</w:t>
      </w:r>
    </w:p>
    <w:bookmarkEnd w:id="23"/>
    <w:bookmarkStart w:id="28" w:name="core-marketing-strategies"/>
    <w:p>
      <w:pPr>
        <w:pStyle w:val="Heading2"/>
      </w:pPr>
      <w:r>
        <w:t xml:space="preserve">Core Marketing Strategies</w:t>
      </w:r>
    </w:p>
    <w:bookmarkStart w:id="24" w:name="X0a24114bca429048ef08ce1b0781a9b9d0e24aa"/>
    <w:p>
      <w:pPr>
        <w:pStyle w:val="Heading3"/>
      </w:pPr>
      <w:r>
        <w:t xml:space="preserve">Product &amp; Service Differentiation (Paramedic Focus)</w:t>
      </w:r>
    </w:p>
    <w:p>
      <w:pPr>
        <w:pStyle w:val="FirstParagraph"/>
      </w:pPr>
      <w:r>
        <w:t xml:space="preserve">We will deploy a specialized Paramedic workforce trained in:</w:t>
      </w:r>
    </w:p>
    <w:p>
      <w:pPr>
        <w:numPr>
          <w:ilvl w:val="0"/>
          <w:numId w:val="1003"/>
        </w:numPr>
        <w:pStyle w:val="Compact"/>
      </w:pPr>
      <w:r>
        <w:rPr>
          <w:bCs/>
          <w:b/>
        </w:rPr>
        <w:t xml:space="preserve">Multilingual Emergency Response:</w:t>
      </w:r>
      <w:r>
        <w:t xml:space="preserve"> </w:t>
      </w:r>
      <w:r>
        <w:t xml:space="preserve">Certified paramedics fluent in English, Mandarin, Korean, and Japanese (minimum JLPT N2 level).</w:t>
      </w:r>
    </w:p>
    <w:p>
      <w:pPr>
        <w:numPr>
          <w:ilvl w:val="0"/>
          <w:numId w:val="1003"/>
        </w:numPr>
        <w:pStyle w:val="Compact"/>
      </w:pPr>
      <w:r>
        <w:rPr>
          <w:bCs/>
          <w:b/>
        </w:rPr>
        <w:t xml:space="preserve">Cultural Competency Training:</w:t>
      </w:r>
      <w:r>
        <w:t xml:space="preserve"> </w:t>
      </w:r>
      <w:r>
        <w:t xml:space="preserve">Modules on Kyoto’s local customs (e.g., handling shrine visit injuries without causing cultural offense).</w:t>
      </w:r>
    </w:p>
    <w:p>
      <w:pPr>
        <w:numPr>
          <w:ilvl w:val="0"/>
          <w:numId w:val="1003"/>
        </w:numPr>
        <w:pStyle w:val="Compact"/>
      </w:pPr>
      <w:r>
        <w:rPr>
          <w:bCs/>
          <w:b/>
        </w:rPr>
        <w:t xml:space="preserve">Technology Integration:</w:t>
      </w:r>
      <w:r>
        <w:t xml:space="preserve"> </w:t>
      </w:r>
      <w:r>
        <w:t xml:space="preserve">App-based emergency dispatch with real-time translation, GPS tracking for rapid response, and digital health records accessible to all paramedics.</w:t>
      </w:r>
    </w:p>
    <w:bookmarkEnd w:id="24"/>
    <w:bookmarkStart w:id="25" w:name="pricing-strategy"/>
    <w:p>
      <w:pPr>
        <w:pStyle w:val="Heading3"/>
      </w:pPr>
      <w:r>
        <w:t xml:space="preserve">Pricing Strategy</w:t>
      </w:r>
    </w:p>
    <w:p>
      <w:pPr>
        <w:pStyle w:val="FirstParagraph"/>
      </w:pPr>
      <w:r>
        <w:t xml:space="preserve">A tiered pricing model ensures accessibility while covering operational costs:</w:t>
      </w:r>
    </w:p>
    <w:p>
      <w:pPr>
        <w:numPr>
          <w:ilvl w:val="0"/>
          <w:numId w:val="1004"/>
        </w:numPr>
        <w:pStyle w:val="Compact"/>
      </w:pPr>
      <w:r>
        <w:rPr>
          <w:bCs/>
          <w:b/>
        </w:rPr>
        <w:t xml:space="preserve">Standard Service:</w:t>
      </w:r>
      <w:r>
        <w:t xml:space="preserve"> </w:t>
      </w:r>
      <w:r>
        <w:t xml:space="preserve">50% below current Kyoto ambulance rates for residents (¥12,000 vs. ¥24,000 base fee).</w:t>
      </w:r>
    </w:p>
    <w:p>
      <w:pPr>
        <w:numPr>
          <w:ilvl w:val="0"/>
          <w:numId w:val="1004"/>
        </w:numPr>
        <w:pStyle w:val="Compact"/>
      </w:pPr>
      <w:r>
        <w:rPr>
          <w:bCs/>
          <w:b/>
        </w:rPr>
        <w:t xml:space="preserve">Tourist Premium Package:</w:t>
      </w:r>
      <w:r>
        <w:t xml:space="preserve"> </w:t>
      </w:r>
      <w:r>
        <w:t xml:space="preserve">Bundled with travel insurance at ¥8,500 (includes multilingual paramedic support + post-emergency cultural guidance).</w:t>
      </w:r>
    </w:p>
    <w:p>
      <w:pPr>
        <w:numPr>
          <w:ilvl w:val="0"/>
          <w:numId w:val="1004"/>
        </w:numPr>
        <w:pStyle w:val="Compact"/>
      </w:pPr>
      <w:r>
        <w:rPr>
          <w:bCs/>
          <w:b/>
        </w:rPr>
        <w:t xml:space="preserve">Community Discount:</w:t>
      </w:r>
      <w:r>
        <w:t xml:space="preserve"> </w:t>
      </w:r>
      <w:r>
        <w:t xml:space="preserve">30% reduction for Kyoto residents through partnerships with local housing associations.</w:t>
      </w:r>
    </w:p>
    <w:bookmarkEnd w:id="25"/>
    <w:bookmarkStart w:id="26" w:name="Xbe4043cf277df132cf38a812f96963d717106ea"/>
    <w:p>
      <w:pPr>
        <w:pStyle w:val="Heading3"/>
      </w:pPr>
      <w:r>
        <w:t xml:space="preserve">Distribution &amp; Accessibility (Place Strategy)</w:t>
      </w:r>
    </w:p>
    <w:p>
      <w:pPr>
        <w:pStyle w:val="FirstParagraph"/>
      </w:pPr>
      <w:r>
        <w:t xml:space="preserve">We will establish strategic service hubs in high-traffic Kyoto zones:</w:t>
      </w:r>
    </w:p>
    <w:p>
      <w:pPr>
        <w:numPr>
          <w:ilvl w:val="0"/>
          <w:numId w:val="1005"/>
        </w:numPr>
        <w:pStyle w:val="Compact"/>
      </w:pPr>
      <w:r>
        <w:rPr>
          <w:bCs/>
          <w:b/>
        </w:rPr>
        <w:t xml:space="preserve">Central Osaka-Kyoto Station Hub:</w:t>
      </w:r>
      <w:r>
        <w:t xml:space="preserve"> </w:t>
      </w:r>
      <w:r>
        <w:t xml:space="preserve">24/7 paramedic dispatch point with multilingual kiosks.</w:t>
      </w:r>
    </w:p>
    <w:p>
      <w:pPr>
        <w:numPr>
          <w:ilvl w:val="0"/>
          <w:numId w:val="1005"/>
        </w:numPr>
        <w:pStyle w:val="Compact"/>
      </w:pPr>
      <w:r>
        <w:rPr>
          <w:bCs/>
          <w:b/>
        </w:rPr>
        <w:t xml:space="preserve">Temple Complex Partnerships:</w:t>
      </w:r>
      <w:r>
        <w:t xml:space="preserve"> </w:t>
      </w:r>
      <w:r>
        <w:t xml:space="preserve">Co-location with major sites (Kinkaku-ji, Kiyomizu-dera) for instant tourist access.</w:t>
      </w:r>
    </w:p>
    <w:p>
      <w:pPr>
        <w:numPr>
          <w:ilvl w:val="0"/>
          <w:numId w:val="1005"/>
        </w:numPr>
        <w:pStyle w:val="Compact"/>
      </w:pPr>
      <w:r>
        <w:rPr>
          <w:bCs/>
          <w:b/>
        </w:rPr>
        <w:t xml:space="preserve">Digital Channels:</w:t>
      </w:r>
      <w:r>
        <w:t xml:space="preserve"> </w:t>
      </w:r>
      <w:r>
        <w:t xml:space="preserve">Integration with Kyoto Tourism App, Google Maps "Emergency" feature, and Airbnb's emergency guide.</w:t>
      </w:r>
    </w:p>
    <w:bookmarkEnd w:id="26"/>
    <w:bookmarkStart w:id="27" w:name="promotion-branding"/>
    <w:p>
      <w:pPr>
        <w:pStyle w:val="Heading3"/>
      </w:pPr>
      <w:r>
        <w:t xml:space="preserve">Promotion &amp; Branding</w:t>
      </w:r>
    </w:p>
    <w:p>
      <w:pPr>
        <w:pStyle w:val="FirstParagraph"/>
      </w:pPr>
      <w:r>
        <w:t xml:space="preserve">Our campaign leverages Kyoto’s cultural identity while emphasizing Paramedic expertise:</w:t>
      </w:r>
    </w:p>
    <w:p>
      <w:pPr>
        <w:numPr>
          <w:ilvl w:val="0"/>
          <w:numId w:val="1006"/>
        </w:numPr>
        <w:pStyle w:val="Compact"/>
      </w:pPr>
      <w:r>
        <w:rPr>
          <w:bCs/>
          <w:b/>
        </w:rPr>
        <w:t xml:space="preserve">Campaign Name:</w:t>
      </w:r>
      <w:r>
        <w:t xml:space="preserve"> </w:t>
      </w:r>
      <w:r>
        <w:t xml:space="preserve">"Kyoto Care: Your Safety, Our Culture"</w:t>
      </w:r>
    </w:p>
    <w:p>
      <w:pPr>
        <w:numPr>
          <w:ilvl w:val="0"/>
          <w:numId w:val="1006"/>
        </w:numPr>
        <w:pStyle w:val="Compact"/>
      </w:pPr>
      <w:r>
        <w:rPr>
          <w:bCs/>
          <w:b/>
        </w:rPr>
        <w:t xml:space="preserve">Tourist-Focused Tactics:</w:t>
      </w:r>
    </w:p>
    <w:p>
      <w:pPr>
        <w:numPr>
          <w:ilvl w:val="1"/>
          <w:numId w:val="1007"/>
        </w:numPr>
        <w:pStyle w:val="Compact"/>
      </w:pPr>
      <w:r>
        <w:t xml:space="preserve">Collaborations with travel influencers (e.g., "Kyoto Paramedic Experience" vlogs).</w:t>
      </w:r>
    </w:p>
    <w:p>
      <w:pPr>
        <w:numPr>
          <w:ilvl w:val="1"/>
          <w:numId w:val="1007"/>
        </w:numPr>
        <w:pStyle w:val="Compact"/>
      </w:pPr>
      <w:r>
        <w:t xml:space="preserve">Free multilingual emergency guides at airport kiosks (English/Chinese/Korean).</w:t>
      </w:r>
    </w:p>
    <w:p>
      <w:pPr>
        <w:numPr>
          <w:ilvl w:val="0"/>
          <w:numId w:val="1006"/>
        </w:numPr>
        <w:pStyle w:val="Compact"/>
      </w:pPr>
      <w:r>
        <w:rPr>
          <w:bCs/>
          <w:b/>
        </w:rPr>
        <w:t xml:space="preserve">Community Building:</w:t>
      </w:r>
    </w:p>
    <w:p>
      <w:pPr>
        <w:numPr>
          <w:ilvl w:val="1"/>
          <w:numId w:val="1008"/>
        </w:numPr>
        <w:pStyle w:val="Compact"/>
      </w:pPr>
      <w:r>
        <w:t xml:space="preserve">Sponsorships of Kyoto International Festival’s health booths.</w:t>
      </w:r>
    </w:p>
    <w:p>
      <w:pPr>
        <w:numPr>
          <w:ilvl w:val="1"/>
          <w:numId w:val="1008"/>
        </w:numPr>
        <w:pStyle w:val="Compact"/>
      </w:pPr>
      <w:r>
        <w:t xml:space="preserve">Workshops for foreign residents on "Navigating Kyoto's Emergency Services."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Hire and train first 50 multilingual Paramedic staff; secure Kyoto City healthcare partnership.</w:t>
            </w:r>
          </w:p>
        </w:tc>
      </w:tr>
      <w:tr>
        <w:tc>
          <w:tcPr/>
          <w:p>
            <w:pPr>
              <w:pStyle w:val="Compact"/>
              <w:jc w:val="left"/>
            </w:pPr>
            <w:r>
              <w:t xml:space="preserve">Launch (Months 4-6)</w:t>
            </w:r>
          </w:p>
        </w:tc>
        <w:tc>
          <w:tcPr/>
          <w:p>
            <w:pPr>
              <w:pStyle w:val="Compact"/>
              <w:jc w:val="left"/>
            </w:pPr>
            <w:r>
              <w:t xml:space="preserve">Q2-Q3 2024</w:t>
            </w:r>
          </w:p>
        </w:tc>
        <w:tc>
          <w:tcPr/>
          <w:p>
            <w:pPr>
              <w:pStyle w:val="Compact"/>
              <w:jc w:val="left"/>
            </w:pPr>
            <w:r>
              <w:t xml:space="preserve">Deploy service hubs at Kyoto Station, Fushimi Inari; launch app and tourism partnerships.</w:t>
            </w:r>
          </w:p>
        </w:tc>
      </w:tr>
      <w:tr>
        <w:tc>
          <w:tcPr/>
          <w:p>
            <w:pPr>
              <w:pStyle w:val="Compact"/>
              <w:jc w:val="left"/>
            </w:pPr>
            <w:r>
              <w:t xml:space="preserve">Growth (Months 7-12)</w:t>
            </w:r>
          </w:p>
        </w:tc>
        <w:tc>
          <w:tcPr/>
          <w:p>
            <w:pPr>
              <w:pStyle w:val="Compact"/>
              <w:jc w:val="left"/>
            </w:pPr>
            <w:r>
              <w:t xml:space="preserve">Q4 2024</w:t>
            </w:r>
          </w:p>
        </w:tc>
        <w:tc>
          <w:tcPr/>
          <w:p>
            <w:pPr>
              <w:pStyle w:val="Compact"/>
              <w:jc w:val="left"/>
            </w:pPr>
            <w:r>
              <w:t xml:space="preserve">Expand to temple zones; implement community workshops; target 30% market share in tourist sector.</w:t>
            </w:r>
          </w:p>
        </w:tc>
      </w:tr>
      <w:tr>
        <w:tc>
          <w:tcPr/>
          <w:p>
            <w:pPr>
              <w:pStyle w:val="Compact"/>
              <w:jc w:val="left"/>
            </w:pPr>
            <w:r>
              <w:t xml:space="preserve">Optimization (Year 2)</w:t>
            </w:r>
          </w:p>
        </w:tc>
        <w:tc>
          <w:tcPr/>
          <w:p>
            <w:pPr>
              <w:pStyle w:val="Compact"/>
              <w:jc w:val="left"/>
            </w:pPr>
            <w:r>
              <w:t xml:space="preserve">Q1-Q4 2025</w:t>
            </w:r>
          </w:p>
        </w:tc>
        <w:tc>
          <w:tcPr/>
          <w:p>
            <w:pPr>
              <w:pStyle w:val="Compact"/>
              <w:jc w:val="left"/>
            </w:pPr>
            <w:r>
              <w:t xml:space="preserve">Analyze satisfaction data; add Spanish/Thai support for growing tourist markets.</w:t>
            </w:r>
          </w:p>
        </w:tc>
      </w:tr>
    </w:tbl>
    <w:bookmarkEnd w:id="29"/>
    <w:bookmarkStart w:id="30" w:name="budget-allocation"/>
    <w:p>
      <w:pPr>
        <w:pStyle w:val="Heading2"/>
      </w:pPr>
      <w:r>
        <w:t xml:space="preserve">Budget Allocation</w:t>
      </w:r>
    </w:p>
    <w:p>
      <w:pPr>
        <w:pStyle w:val="FirstParagraph"/>
      </w:pPr>
      <w:r>
        <w:t xml:space="preserve">Total initial investment: ¥35,000,000 (approx. $245,000 USD). Key allocations:</w:t>
      </w:r>
    </w:p>
    <w:p>
      <w:pPr>
        <w:numPr>
          <w:ilvl w:val="0"/>
          <w:numId w:val="1009"/>
        </w:numPr>
        <w:pStyle w:val="Compact"/>
      </w:pPr>
      <w:r>
        <w:t xml:space="preserve">Paramedic Training &amp; Certification (45%): ¥15.75M</w:t>
      </w:r>
    </w:p>
    <w:p>
      <w:pPr>
        <w:numPr>
          <w:ilvl w:val="0"/>
          <w:numId w:val="1009"/>
        </w:numPr>
        <w:pStyle w:val="Compact"/>
      </w:pPr>
      <w:r>
        <w:t xml:space="preserve">Technology Development (30%): ¥10.5M (app, GPS systems)</w:t>
      </w:r>
    </w:p>
    <w:p>
      <w:pPr>
        <w:numPr>
          <w:ilvl w:val="0"/>
          <w:numId w:val="1009"/>
        </w:numPr>
        <w:pStyle w:val="Compact"/>
      </w:pPr>
      <w:r>
        <w:t xml:space="preserve">Marketing &amp; Partnerships (20%): ¥7M</w:t>
      </w:r>
    </w:p>
    <w:p>
      <w:pPr>
        <w:numPr>
          <w:ilvl w:val="0"/>
          <w:numId w:val="1009"/>
        </w:numPr>
        <w:pStyle w:val="Compact"/>
      </w:pPr>
      <w:r>
        <w:t xml:space="preserve">Operational Hubs (5%): ¥1.75M</w:t>
      </w:r>
    </w:p>
    <w:bookmarkEnd w:id="30"/>
    <w:bookmarkStart w:id="31" w:name="X57fa9a758bd4e47b54fe8576f0f5ce18e9abb0e"/>
    <w:p>
      <w:pPr>
        <w:pStyle w:val="Heading2"/>
      </w:pPr>
      <w:r>
        <w:t xml:space="preserve">Evaluation Metrics for Marketing Plan Success</w:t>
      </w:r>
    </w:p>
    <w:p>
      <w:pPr>
        <w:pStyle w:val="FirstParagraph"/>
      </w:pPr>
      <w:r>
        <w:t xml:space="preserve">We will track success through:</w:t>
      </w:r>
    </w:p>
    <w:p>
      <w:pPr>
        <w:numPr>
          <w:ilvl w:val="0"/>
          <w:numId w:val="1010"/>
        </w:numPr>
        <w:pStyle w:val="Compact"/>
      </w:pPr>
      <w:r>
        <w:rPr>
          <w:bCs/>
          <w:b/>
        </w:rPr>
        <w:t xml:space="preserve">Quantitative:</w:t>
      </w:r>
      <w:r>
        <w:t xml:space="preserve"> </w:t>
      </w:r>
      <w:r>
        <w:t xml:space="preserve">Response time (&lt;30 mins in tourist zones), booking conversion rate (target: 45%), social media engagement (10,000+ monthly mentions).</w:t>
      </w:r>
    </w:p>
    <w:p>
      <w:pPr>
        <w:numPr>
          <w:ilvl w:val="0"/>
          <w:numId w:val="1010"/>
        </w:numPr>
        <w:pStyle w:val="Compact"/>
      </w:pPr>
      <w:r>
        <w:rPr>
          <w:bCs/>
          <w:b/>
        </w:rPr>
        <w:t xml:space="preserve">Qualitative:</w:t>
      </w:r>
      <w:r>
        <w:t xml:space="preserve"> </w:t>
      </w:r>
      <w:r>
        <w:t xml:space="preserve">Post-service satisfaction surveys focusing on cultural competency ("Did the paramedic understand your dietary needs?") and language clarity.</w:t>
      </w:r>
    </w:p>
    <w:bookmarkEnd w:id="31"/>
    <w:bookmarkStart w:id="32" w:name="X3dfebb7d8e4b8f877309cbbeac1897efc7fae44"/>
    <w:p>
      <w:pPr>
        <w:pStyle w:val="Heading2"/>
      </w:pPr>
      <w:r>
        <w:t xml:space="preserve">Conclusion: Why This Marketing Plan Wins in Japan Kyoto</w:t>
      </w:r>
    </w:p>
    <w:p>
      <w:pPr>
        <w:pStyle w:val="FirstParagraph"/>
      </w:pPr>
      <w:r>
        <w:t xml:space="preserve">This Marketing Plan transforms emergency medical services into a cultural asset for Kyoto. By embedding "Paramedic" excellence within Japan Kyoto's identity, we address unmet needs while respecting local traditions. Our service isn’t merely an ambulance provider—it’s a guardian of safety that honors the dignity of every visitor and resident in Kyoto. This strategic approach ensures that when emergencies arise, our Paramedic team becomes synonymous with reliable, culturally attuned care across all corners of Japan Kyoto. The success metrics we’ve set will not only validate this Marketing Plan but establish a new benchmark for healthcare innovation in global tourism destinations.</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Japan Kyoto</dc:title>
  <dc:creator/>
  <dc:language>en</dc:language>
  <cp:keywords/>
  <dcterms:created xsi:type="dcterms:W3CDTF">2026-06-06T08:27:11Z</dcterms:created>
  <dcterms:modified xsi:type="dcterms:W3CDTF">2026-06-06T08:27:11Z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