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Paramedic</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8ab56133074b5794f2aea6ee86c4f67a8312c33"/>
    <w:p>
      <w:pPr>
        <w:pStyle w:val="Heading1"/>
      </w:pPr>
      <w:r>
        <w:t xml:space="preserve">Comprehensive Marketing Plan for Premium Paramedic Services in Russia Moscow</w:t>
      </w:r>
    </w:p>
    <w:bookmarkStart w:id="20" w:name="executive-summary"/>
    <w:p>
      <w:pPr>
        <w:pStyle w:val="Heading2"/>
      </w:pPr>
      <w:r>
        <w:t xml:space="preserve">Executive Summary</w:t>
      </w:r>
    </w:p>
    <w:p>
      <w:pPr>
        <w:pStyle w:val="FirstParagraph"/>
      </w:pPr>
      <w:r>
        <w:t xml:space="preserve">This Marketing Plan outlines the strategic deployment of premium Paramedic services across Moscow, Russia. Targeting a critical gap in emergency medical response, our solution delivers faster, more professional paramedic care through technology-enhanced dispatch and specialized urban medical teams. With Moscow's population exceeding 13 million and growing healthcare demands, this initiative positions us to capture 15% market share within three years by addressing systemic inefficiencies in Russia's emergency medical services (EMS). The plan leverages Moscow's unique urban challenges—traffic congestion, high population density, and seasonal health emergencies—to establish a benchmark for Paramedic excellence in Russia.</w:t>
      </w:r>
    </w:p>
    <w:bookmarkEnd w:id="20"/>
    <w:bookmarkStart w:id="22" w:name="Xe57b02644acb455d5c16bbc0b570fbe8d50ef1c"/>
    <w:p>
      <w:pPr>
        <w:pStyle w:val="Heading2"/>
      </w:pPr>
      <w:r>
        <w:t xml:space="preserve">Situation Analysis: Market Imperatives in Moscow</w:t>
      </w:r>
    </w:p>
    <w:p>
      <w:pPr>
        <w:pStyle w:val="FirstParagraph"/>
      </w:pPr>
      <w:r>
        <w:t xml:space="preserve">Current EMS infrastructure in Russia faces systemic challenges: average response times exceed 18 minutes (WHO standard is 8-10), with Moscow's dense traffic worsening delays. A 2023 Rosstat survey revealed only 47% of citizens feel confident about emergency medical response in urban zones. Simultaneously, Moscow's affluent districts (e.g., Tagansky, Khamovniki) demonstrate rising demand for premium health services—driven by expatriates, business elites, and aging populations. The Russian healthcare market is projected to grow at 7.2% CAGR through 2027, yet no established player combines tech-driven Paramedic deployment with personalized service standards in Moscow.</w:t>
      </w:r>
    </w:p>
    <w:bookmarkStart w:id="21" w:name="X5f15930407b75aad7abb20970ded431ceccb7c8"/>
    <w:p>
      <w:pPr>
        <w:pStyle w:val="Heading3"/>
      </w:pPr>
      <w:r>
        <w:t xml:space="preserve">SWOT Analysis for Paramedic Services in Russia Moscow</w:t>
      </w:r>
    </w:p>
    <w:p>
      <w:pPr>
        <w:numPr>
          <w:ilvl w:val="0"/>
          <w:numId w:val="1001"/>
        </w:numPr>
        <w:pStyle w:val="Compact"/>
      </w:pPr>
      <w:r>
        <w:rPr>
          <w:bCs/>
          <w:b/>
        </w:rPr>
        <w:t xml:space="preserve">Strengths:</w:t>
      </w:r>
      <w:r>
        <w:t xml:space="preserve"> </w:t>
      </w:r>
      <w:r>
        <w:t xml:space="preserve">Proprietary AI dispatch system reducing response time by 40%, certified paramedics trained in advanced trauma (exceeding Russian federal standards), and partnerships with Moscow’s top hospitals (e.g., Clinical Hospital №1 им. S.P. Botkin).</w:t>
      </w:r>
    </w:p>
    <w:p>
      <w:pPr>
        <w:numPr>
          <w:ilvl w:val="0"/>
          <w:numId w:val="1001"/>
        </w:numPr>
        <w:pStyle w:val="Compact"/>
      </w:pPr>
      <w:r>
        <w:rPr>
          <w:bCs/>
          <w:b/>
        </w:rPr>
        <w:t xml:space="preserve">Weaknesses:</w:t>
      </w:r>
      <w:r>
        <w:t xml:space="preserve"> </w:t>
      </w:r>
      <w:r>
        <w:t xml:space="preserve">High initial investment, limited brand recognition in a competitive EMS landscape dominated by state-run services.</w:t>
      </w:r>
    </w:p>
    <w:p>
      <w:pPr>
        <w:numPr>
          <w:ilvl w:val="0"/>
          <w:numId w:val="1001"/>
        </w:numPr>
        <w:pStyle w:val="Compact"/>
      </w:pPr>
      <w:r>
        <w:rPr>
          <w:bCs/>
          <w:b/>
        </w:rPr>
        <w:t xml:space="preserve">Opportunities:</w:t>
      </w:r>
      <w:r>
        <w:t xml:space="preserve"> </w:t>
      </w:r>
      <w:r>
        <w:t xml:space="preserve">Government "Digital Health" initiative (2023), rising medical tourism, and Moscow's 20% annual growth in private healthcare spending.</w:t>
      </w:r>
    </w:p>
    <w:p>
      <w:pPr>
        <w:numPr>
          <w:ilvl w:val="0"/>
          <w:numId w:val="1001"/>
        </w:numPr>
        <w:pStyle w:val="Compact"/>
      </w:pPr>
      <w:r>
        <w:rPr>
          <w:bCs/>
          <w:b/>
        </w:rPr>
        <w:t xml:space="preserve">Threats:</w:t>
      </w:r>
      <w:r>
        <w:t xml:space="preserve"> </w:t>
      </w:r>
      <w:r>
        <w:t xml:space="preserve">Regulatory hurdles from Roszdravnadzor, price sensitivity among middle-income demographics, and potential imitation by established EMS providers.</w:t>
      </w:r>
    </w:p>
    <w:bookmarkEnd w:id="21"/>
    <w:bookmarkEnd w:id="22"/>
    <w:bookmarkStart w:id="23" w:name="target-audience-segmentation"/>
    <w:p>
      <w:pPr>
        <w:pStyle w:val="Heading2"/>
      </w:pPr>
      <w:r>
        <w:t xml:space="preserve">Target Audience Segmentation</w:t>
      </w:r>
    </w:p>
    <w:p>
      <w:pPr>
        <w:pStyle w:val="FirstParagraph"/>
      </w:pPr>
      <w:r>
        <w:t xml:space="preserve">We prioritize three high-value segments in Moscow:</w:t>
      </w:r>
    </w:p>
    <w:p>
      <w:pPr>
        <w:numPr>
          <w:ilvl w:val="0"/>
          <w:numId w:val="1002"/>
        </w:numPr>
        <w:pStyle w:val="Compact"/>
      </w:pPr>
      <w:r>
        <w:rPr>
          <w:bCs/>
          <w:b/>
        </w:rPr>
        <w:t xml:space="preserve">Elite Residential Areas (35% of target):</w:t>
      </w:r>
      <w:r>
        <w:t xml:space="preserve"> </w:t>
      </w:r>
      <w:r>
        <w:t xml:space="preserve">Luxury apartment complexes in Zamoskvorechye, Moskovsky District. Targeting expats and high-net-worth individuals willing to pay 20-30% premium for guaranteed 10-minute response times.</w:t>
      </w:r>
    </w:p>
    <w:p>
      <w:pPr>
        <w:numPr>
          <w:ilvl w:val="0"/>
          <w:numId w:val="1002"/>
        </w:numPr>
        <w:pStyle w:val="Compact"/>
      </w:pPr>
      <w:r>
        <w:rPr>
          <w:bCs/>
          <w:b/>
        </w:rPr>
        <w:t xml:space="preserve">Business Continuity Clients (45% of target):</w:t>
      </w:r>
      <w:r>
        <w:t xml:space="preserve"> </w:t>
      </w:r>
      <w:r>
        <w:t xml:space="preserve">Corporate partners (e.g., Siemens, Gazprom) requiring on-call Paramedic coverage for employees. Offering integrated safety solutions with dedicated ambulance fleets at business hubs.</w:t>
      </w:r>
    </w:p>
    <w:p>
      <w:pPr>
        <w:numPr>
          <w:ilvl w:val="0"/>
          <w:numId w:val="1002"/>
        </w:numPr>
        <w:pStyle w:val="Compact"/>
      </w:pPr>
      <w:r>
        <w:rPr>
          <w:bCs/>
          <w:b/>
        </w:rPr>
        <w:t xml:space="preserve">Health-Conscious Urban Families (20% of target):</w:t>
      </w:r>
      <w:r>
        <w:t xml:space="preserve"> </w:t>
      </w:r>
      <w:r>
        <w:t xml:space="preserve">Middle-to-upper income residents in districts like Leninsky Prospekt seeking proactive health management beyond emergency care.</w:t>
      </w:r>
    </w:p>
    <w:bookmarkEnd w:id="23"/>
    <w:bookmarkStart w:id="24" w:name="marketing-objectives-12-month-focus"/>
    <w:p>
      <w:pPr>
        <w:pStyle w:val="Heading2"/>
      </w:pPr>
      <w:r>
        <w:t xml:space="preserve">Marketing Objectives (12-Month Focus)</w:t>
      </w:r>
    </w:p>
    <w:p>
      <w:pPr>
        <w:numPr>
          <w:ilvl w:val="0"/>
          <w:numId w:val="1003"/>
        </w:numPr>
        <w:pStyle w:val="Compact"/>
      </w:pPr>
      <w:r>
        <w:t xml:space="preserve">Acquire 5,000 active subscribers by Q4 2025 through targeted lead generation.</w:t>
      </w:r>
    </w:p>
    <w:p>
      <w:pPr>
        <w:numPr>
          <w:ilvl w:val="0"/>
          <w:numId w:val="1003"/>
        </w:numPr>
        <w:pStyle w:val="Compact"/>
      </w:pPr>
      <w:r>
        <w:t xml:space="preserve">Achieve 85% brand recall among target demographics in Moscow via integrated campaigns.</w:t>
      </w:r>
    </w:p>
    <w:p>
      <w:pPr>
        <w:numPr>
          <w:ilvl w:val="0"/>
          <w:numId w:val="1003"/>
        </w:numPr>
        <w:pStyle w:val="Compact"/>
      </w:pPr>
      <w:r>
        <w:t xml:space="preserve">Reduce average response time to 9.7 minutes (vs. city average of 18.2 minutes) across all service zones.</w:t>
      </w:r>
    </w:p>
    <w:p>
      <w:pPr>
        <w:numPr>
          <w:ilvl w:val="0"/>
          <w:numId w:val="1003"/>
        </w:numPr>
        <w:pStyle w:val="Compact"/>
      </w:pPr>
      <w:r>
        <w:t xml:space="preserve">Secure contracts with 30+ corporate clients by end of Year 1.</w:t>
      </w:r>
    </w:p>
    <w:bookmarkEnd w:id="24"/>
    <w:bookmarkStart w:id="29" w:name="X0b0cf7452fcd9fd241d640d4d6ef0426ac15782"/>
    <w:p>
      <w:pPr>
        <w:pStyle w:val="Heading2"/>
      </w:pPr>
      <w:r>
        <w:t xml:space="preserve">Marketing Strategies: The Four Ps for Moscow</w:t>
      </w:r>
    </w:p>
    <w:bookmarkStart w:id="25" w:name="product-premium-paramedic-experience"/>
    <w:p>
      <w:pPr>
        <w:pStyle w:val="Heading3"/>
      </w:pPr>
      <w:r>
        <w:t xml:space="preserve">Product: Premium Paramedic Experience</w:t>
      </w:r>
    </w:p>
    <w:p>
      <w:pPr>
        <w:pStyle w:val="FirstParagraph"/>
      </w:pPr>
      <w:r>
        <w:t xml:space="preserve">We redefine "Paramedic" through three pillars:</w:t>
      </w:r>
    </w:p>
    <w:p>
      <w:pPr>
        <w:numPr>
          <w:ilvl w:val="0"/>
          <w:numId w:val="1004"/>
        </w:numPr>
        <w:pStyle w:val="Compact"/>
      </w:pPr>
      <w:r>
        <w:rPr>
          <w:bCs/>
          <w:b/>
        </w:rPr>
        <w:t xml:space="preserve">Tech-Enhanced Response:</w:t>
      </w:r>
      <w:r>
        <w:t xml:space="preserve"> </w:t>
      </w:r>
      <w:r>
        <w:t xml:space="preserve">IoT-enabled ambulances with real-time traffic routing via Moscow’s transport API, reducing delays in congestion zones like the Third Ring Road.</w:t>
      </w:r>
    </w:p>
    <w:p>
      <w:pPr>
        <w:numPr>
          <w:ilvl w:val="0"/>
          <w:numId w:val="1004"/>
        </w:numPr>
        <w:pStyle w:val="Compact"/>
      </w:pPr>
      <w:r>
        <w:rPr>
          <w:bCs/>
          <w:b/>
        </w:rPr>
        <w:t xml:space="preserve">Specialized Medical Teams:</w:t>
      </w:r>
      <w:r>
        <w:t xml:space="preserve"> </w:t>
      </w:r>
      <w:r>
        <w:t xml:space="preserve">Paramedics certified in Russian Federal Standard 034.2 (beyond basic EMS) with additional training in cardiac care and pediatric emergencies—critical for Moscow’s high incidence of heatstroke during summer.</w:t>
      </w:r>
    </w:p>
    <w:p>
      <w:pPr>
        <w:numPr>
          <w:ilvl w:val="0"/>
          <w:numId w:val="1004"/>
        </w:numPr>
        <w:pStyle w:val="Compact"/>
      </w:pPr>
      <w:r>
        <w:rPr>
          <w:bCs/>
          <w:b/>
        </w:rPr>
        <w:t xml:space="preserve">Post-Service Integration:</w:t>
      </w:r>
      <w:r>
        <w:t xml:space="preserve"> </w:t>
      </w:r>
      <w:r>
        <w:t xml:space="preserve">Digital health portals providing clients with incident reports, follow-up care coordination, and personalized wellness tips via the "Moscow Health Concierge" app.</w:t>
      </w:r>
    </w:p>
    <w:bookmarkEnd w:id="25"/>
    <w:bookmarkStart w:id="26" w:name="pricing-value-based-strategy"/>
    <w:p>
      <w:pPr>
        <w:pStyle w:val="Heading3"/>
      </w:pPr>
      <w:r>
        <w:t xml:space="preserve">Pricing: Value-Based Strategy</w:t>
      </w:r>
    </w:p>
    <w:p>
      <w:pPr>
        <w:pStyle w:val="FirstParagraph"/>
      </w:pPr>
      <w:r>
        <w:t xml:space="preserve">A tiered model reflecting Moscow’s economic diversity:</w:t>
      </w:r>
    </w:p>
    <w:p>
      <w:pPr>
        <w:numPr>
          <w:ilvl w:val="0"/>
          <w:numId w:val="1005"/>
        </w:numPr>
        <w:pStyle w:val="Compact"/>
      </w:pPr>
      <w:r>
        <w:rPr>
          <w:bCs/>
          <w:b/>
        </w:rPr>
        <w:t xml:space="preserve">Standard Premium Plan:</w:t>
      </w:r>
      <w:r>
        <w:t xml:space="preserve"> </w:t>
      </w:r>
      <w:r>
        <w:t xml:space="preserve">1,800 RUB/month (includes 24/7 access, digital health portal, and priority response). Positioned at 25% above average city EMS costs but justified by speed and expertise.</w:t>
      </w:r>
    </w:p>
    <w:p>
      <w:pPr>
        <w:numPr>
          <w:ilvl w:val="0"/>
          <w:numId w:val="1005"/>
        </w:numPr>
        <w:pStyle w:val="Compact"/>
      </w:pPr>
      <w:r>
        <w:rPr>
          <w:bCs/>
          <w:b/>
        </w:rPr>
        <w:t xml:space="preserve">Corporate Enterprise Plan:</w:t>
      </w:r>
      <w:r>
        <w:t xml:space="preserve"> </w:t>
      </w:r>
      <w:r>
        <w:t xml:space="preserve">Custom pricing (starting at 15,000 RUB/month per employee) with on-site safety workshops for business campuses.</w:t>
      </w:r>
    </w:p>
    <w:p>
      <w:pPr>
        <w:numPr>
          <w:ilvl w:val="0"/>
          <w:numId w:val="1005"/>
        </w:numPr>
        <w:pStyle w:val="Compact"/>
      </w:pPr>
      <w:r>
        <w:rPr>
          <w:bCs/>
          <w:b/>
        </w:rPr>
        <w:t xml:space="preserve">Emergency-Only Service:</w:t>
      </w:r>
      <w:r>
        <w:t xml:space="preserve"> </w:t>
      </w:r>
      <w:r>
        <w:t xml:space="preserve">2,499 RUB per call (transparent pricing vs. opaque city EMS billing).</w:t>
      </w:r>
    </w:p>
    <w:bookmarkEnd w:id="26"/>
    <w:bookmarkStart w:id="27" w:name="place-moscow-urban-deployment"/>
    <w:p>
      <w:pPr>
        <w:pStyle w:val="Heading3"/>
      </w:pPr>
      <w:r>
        <w:t xml:space="preserve">Place: Moscow Urban Deployment</w:t>
      </w:r>
    </w:p>
    <w:p>
      <w:pPr>
        <w:pStyle w:val="FirstParagraph"/>
      </w:pPr>
      <w:r>
        <w:t xml:space="preserve">We deploy strategically across Moscow’s 12 districts using a hub-and-spoke model:</w:t>
      </w:r>
    </w:p>
    <w:p>
      <w:pPr>
        <w:numPr>
          <w:ilvl w:val="0"/>
          <w:numId w:val="1006"/>
        </w:numPr>
        <w:pStyle w:val="Compact"/>
      </w:pPr>
      <w:r>
        <w:rPr>
          <w:bCs/>
          <w:b/>
        </w:rPr>
        <w:t xml:space="preserve">Central Hubs:</w:t>
      </w:r>
      <w:r>
        <w:t xml:space="preserve"> </w:t>
      </w:r>
      <w:r>
        <w:t xml:space="preserve">Two primary facilities (Krasnaya Presnya and Voskresenskoye) with 24/7 staffing for rapid dispatch to central business zones.</w:t>
      </w:r>
    </w:p>
    <w:p>
      <w:pPr>
        <w:numPr>
          <w:ilvl w:val="0"/>
          <w:numId w:val="1006"/>
        </w:numPr>
        <w:pStyle w:val="Compact"/>
      </w:pPr>
      <w:r>
        <w:rPr>
          <w:bCs/>
          <w:b/>
        </w:rPr>
        <w:t xml:space="preserve">Peripheral Coverage:</w:t>
      </w:r>
      <w:r>
        <w:t xml:space="preserve"> </w:t>
      </w:r>
      <w:r>
        <w:t xml:space="preserve">Mobile units stationed near metro stations in outlying districts (e.g., Novokosino, Sokol) to ensure coverage within 15 minutes citywide.</w:t>
      </w:r>
    </w:p>
    <w:p>
      <w:pPr>
        <w:numPr>
          <w:ilvl w:val="0"/>
          <w:numId w:val="1006"/>
        </w:numPr>
        <w:pStyle w:val="Compact"/>
      </w:pPr>
      <w:r>
        <w:rPr>
          <w:bCs/>
          <w:b/>
        </w:rPr>
        <w:t xml:space="preserve">Digital Integration:</w:t>
      </w:r>
      <w:r>
        <w:t xml:space="preserve"> </w:t>
      </w:r>
      <w:r>
        <w:t xml:space="preserve">Seamless access via Moscow’s official municipal app "Gosuslugi" and WhatsApp for instant requests—addressing Russian preference for mobile-first solutions.</w:t>
      </w:r>
    </w:p>
    <w:bookmarkEnd w:id="27"/>
    <w:bookmarkStart w:id="28" w:name="promotion-culturally-tailored-campaigns"/>
    <w:p>
      <w:pPr>
        <w:pStyle w:val="Heading3"/>
      </w:pPr>
      <w:r>
        <w:t xml:space="preserve">Promotion: Culturally Tailored Campaigns</w:t>
      </w:r>
    </w:p>
    <w:p>
      <w:pPr>
        <w:pStyle w:val="FirstParagraph"/>
      </w:pPr>
      <w:r>
        <w:t xml:space="preserve">Leveraging Moscow’s media landscape and cultural context:</w:t>
      </w:r>
    </w:p>
    <w:p>
      <w:pPr>
        <w:numPr>
          <w:ilvl w:val="0"/>
          <w:numId w:val="1007"/>
        </w:numPr>
        <w:pStyle w:val="Compact"/>
      </w:pPr>
      <w:r>
        <w:rPr>
          <w:bCs/>
          <w:b/>
        </w:rPr>
        <w:t xml:space="preserve">Localized Digital Marketing:</w:t>
      </w:r>
      <w:r>
        <w:t xml:space="preserve"> </w:t>
      </w:r>
      <w:r>
        <w:t xml:space="preserve">Geo-targeted Instagram/TikTok ads featuring Moscow landmarks (e.g., Red Square, Gorky Park) with testimonials from Russian medical professionals.</w:t>
      </w:r>
    </w:p>
    <w:p>
      <w:pPr>
        <w:numPr>
          <w:ilvl w:val="0"/>
          <w:numId w:val="1007"/>
        </w:numPr>
        <w:pStyle w:val="Compact"/>
      </w:pPr>
      <w:r>
        <w:rPr>
          <w:bCs/>
          <w:b/>
        </w:rPr>
        <w:t xml:space="preserve">Strategic Partnerships:</w:t>
      </w:r>
      <w:r>
        <w:t xml:space="preserve"> </w:t>
      </w:r>
      <w:r>
        <w:t xml:space="preserve">Collaborating with Moscow’s "Mega" shopping centers for free first-aid training sessions—positioning Paramedic as a community safety pillar.</w:t>
      </w:r>
    </w:p>
    <w:p>
      <w:pPr>
        <w:numPr>
          <w:ilvl w:val="0"/>
          <w:numId w:val="1007"/>
        </w:numPr>
        <w:pStyle w:val="Compact"/>
      </w:pPr>
      <w:r>
        <w:rPr>
          <w:bCs/>
          <w:b/>
        </w:rPr>
        <w:t xml:space="preserve">Government Alignment:</w:t>
      </w:r>
      <w:r>
        <w:t xml:space="preserve"> </w:t>
      </w:r>
      <w:r>
        <w:t xml:space="preserve">Participating in Moscow Mayor’s "Healthy City" initiative through subsidized pilot programs in high-risk neighborhoods (e.g., Kuntsevo), building credibility with regulators.</w:t>
      </w:r>
    </w:p>
    <w:p>
      <w:pPr>
        <w:numPr>
          <w:ilvl w:val="0"/>
          <w:numId w:val="1007"/>
        </w:numPr>
        <w:pStyle w:val="Compact"/>
      </w:pPr>
      <w:r>
        <w:rPr>
          <w:bCs/>
          <w:b/>
        </w:rPr>
        <w:t xml:space="preserve">Social Proof Campaigns:</w:t>
      </w:r>
      <w:r>
        <w:t xml:space="preserve"> </w:t>
      </w:r>
      <w:r>
        <w:t xml:space="preserve">"Moscow Saves Lives" documentary series showcasing real paramedic interventions during events like the 2024 Moscow Marathon, emphasizing Russian resilience.</w:t>
      </w:r>
    </w:p>
    <w:bookmarkEnd w:id="28"/>
    <w:bookmarkEnd w:id="29"/>
    <w:bookmarkStart w:id="30" w:name="budget-allocation-timeline"/>
    <w:p>
      <w:pPr>
        <w:pStyle w:val="Heading2"/>
      </w:pPr>
      <w:r>
        <w:t xml:space="preserve">Budget Allocation &amp; Timeline</w:t>
      </w:r>
    </w:p>
    <w:p>
      <w:pPr>
        <w:pStyle w:val="FirstParagraph"/>
      </w:pPr>
      <w:r>
        <w:t xml:space="preserve">Total Year 1 Investment: 48.7 million RUB</w:t>
      </w:r>
    </w:p>
    <w:p>
      <w:pPr>
        <w:numPr>
          <w:ilvl w:val="0"/>
          <w:numId w:val="1008"/>
        </w:numPr>
        <w:pStyle w:val="Compact"/>
      </w:pPr>
      <w:r>
        <w:t xml:space="preserve">Marketing Campaigns (35%): 17.0 million RUB (digital, partnerships, community events)</w:t>
      </w:r>
    </w:p>
    <w:p>
      <w:pPr>
        <w:numPr>
          <w:ilvl w:val="0"/>
          <w:numId w:val="1008"/>
        </w:numPr>
        <w:pStyle w:val="Compact"/>
      </w:pPr>
      <w:r>
        <w:t xml:space="preserve">Technology Infrastructure (25%): 12.2 million RUB (AI dispatch system integration)</w:t>
      </w:r>
    </w:p>
    <w:p>
      <w:pPr>
        <w:numPr>
          <w:ilvl w:val="0"/>
          <w:numId w:val="1008"/>
        </w:numPr>
        <w:pStyle w:val="Compact"/>
      </w:pPr>
      <w:r>
        <w:t xml:space="preserve">Operational Deployment (30%): 14.6 million RUB (ambulance fleet, staff training)</w:t>
      </w:r>
    </w:p>
    <w:p>
      <w:pPr>
        <w:numPr>
          <w:ilvl w:val="0"/>
          <w:numId w:val="1008"/>
        </w:numPr>
        <w:pStyle w:val="Compact"/>
      </w:pPr>
      <w:r>
        <w:t xml:space="preserve">Evaluation Metrics (10%): 4.9 million RUB</w:t>
      </w:r>
    </w:p>
    <w:bookmarkEnd w:id="30"/>
    <w:bookmarkStart w:id="31" w:name="X50c3abcdf44fc79265b2cddcd0c289e1c719497"/>
    <w:p>
      <w:pPr>
        <w:pStyle w:val="Heading2"/>
      </w:pPr>
      <w:r>
        <w:t xml:space="preserve">Evaluation Metrics for Success in Russia Moscow</w:t>
      </w:r>
    </w:p>
    <w:p>
      <w:pPr>
        <w:pStyle w:val="FirstParagraph"/>
      </w:pPr>
      <w:r>
        <w:t xml:space="preserve">We measure success through both quantitative and culturally relevant metrics:</w:t>
      </w:r>
    </w:p>
    <w:p>
      <w:pPr>
        <w:numPr>
          <w:ilvl w:val="0"/>
          <w:numId w:val="1009"/>
        </w:numPr>
        <w:pStyle w:val="Compact"/>
      </w:pPr>
      <w:r>
        <w:rPr>
          <w:bCs/>
          <w:b/>
        </w:rPr>
        <w:t xml:space="preserve">Response Time Performance:</w:t>
      </w:r>
      <w:r>
        <w:t xml:space="preserve"> </w:t>
      </w:r>
      <w:r>
        <w:t xml:space="preserve">Track via Moscow Transport Data Portal; target: ≤10 minutes citywide (vs. 18.2-minute average).</w:t>
      </w:r>
    </w:p>
    <w:p>
      <w:pPr>
        <w:numPr>
          <w:ilvl w:val="0"/>
          <w:numId w:val="1009"/>
        </w:numPr>
        <w:pStyle w:val="Compact"/>
      </w:pPr>
      <w:r>
        <w:rPr>
          <w:bCs/>
          <w:b/>
        </w:rPr>
        <w:t xml:space="preserve">Brand Equity in Russia:</w:t>
      </w:r>
      <w:r>
        <w:t xml:space="preserve"> </w:t>
      </w:r>
      <w:r>
        <w:t xml:space="preserve">Quarterly Pulse surveys measuring "trustworthiness" among Moscow residents (target: 75% favorable sentiment by Year 2).</w:t>
      </w:r>
    </w:p>
    <w:p>
      <w:pPr>
        <w:numPr>
          <w:ilvl w:val="0"/>
          <w:numId w:val="1009"/>
        </w:numPr>
        <w:pStyle w:val="Compact"/>
      </w:pPr>
      <w:r>
        <w:rPr>
          <w:bCs/>
          <w:b/>
        </w:rPr>
        <w:t xml:space="preserve">Market Penetration:</w:t>
      </w:r>
      <w:r>
        <w:t xml:space="preserve"> </w:t>
      </w:r>
      <w:r>
        <w:t xml:space="preserve">Client acquisition rate per district—prioritizing high-income zones first.</w:t>
      </w:r>
    </w:p>
    <w:p>
      <w:pPr>
        <w:numPr>
          <w:ilvl w:val="0"/>
          <w:numId w:val="1009"/>
        </w:numPr>
        <w:pStyle w:val="Compact"/>
      </w:pPr>
      <w:r>
        <w:rPr>
          <w:bCs/>
          <w:b/>
        </w:rPr>
        <w:t xml:space="preserve">Regulatory Compliance:</w:t>
      </w:r>
      <w:r>
        <w:t xml:space="preserve"> </w:t>
      </w:r>
      <w:r>
        <w:t xml:space="preserve">Full alignment with Roszdravnadzor standards and Moscow Health Department audits (non-negotiable for market legitimacy in Russia).</w:t>
      </w:r>
    </w:p>
    <w:bookmarkEnd w:id="31"/>
    <w:bookmarkStart w:id="32" w:name="X0d01efdf6c451b78b8c79c064ee7962003c6c45"/>
    <w:p>
      <w:pPr>
        <w:pStyle w:val="Heading2"/>
      </w:pPr>
      <w:r>
        <w:t xml:space="preserve">Conclusion: Establishing Paramedic Excellence in Russia’s Capital</w:t>
      </w:r>
    </w:p>
    <w:p>
      <w:pPr>
        <w:pStyle w:val="FirstParagraph"/>
      </w:pPr>
      <w:r>
        <w:t xml:space="preserve">This Marketing Plan positions our Paramedic service as the essential solution to Moscow’s emergency healthcare gap. By merging Russian regulatory expertise with cutting-edge urban deployment, we deliver not just faster response times but a transformative standard of care for Russia Moscow residents. Our strategy directly addresses systemic weaknesses in current EMS while respecting the cultural context of medical service expectations in Russian cities. As Moscow evolves into a global health innovation hub, this initiative secures our role as the premier Paramedic partner—proving that excellence in emergency medicine is achievable within Russia’s most demanding urban environment.</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Paramedic Services in Russia Moscow</dc:title>
  <dc:creator/>
  <dc:language>en</dc:language>
  <cp:keywords/>
  <dcterms:created xsi:type="dcterms:W3CDTF">2026-07-23T11:48:17Z</dcterms:created>
  <dcterms:modified xsi:type="dcterms:W3CDTF">2026-07-23T11:48:17Z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