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w:t>
      </w:r>
      <w:r>
        <w:t xml:space="preserve"> </w:t>
      </w:r>
      <w:r>
        <w:t xml:space="preserve">Marketing</w:t>
      </w:r>
      <w:r>
        <w:t xml:space="preserve"> </w:t>
      </w:r>
      <w:r>
        <w:t xml:space="preserve">Plan</w:t>
      </w:r>
      <w:r>
        <w:t xml:space="preserve"> </w:t>
      </w:r>
      <w:r>
        <w:t xml:space="preserve">for</w:t>
      </w:r>
      <w:r>
        <w:t xml:space="preserve"> </w:t>
      </w:r>
      <w:r>
        <w:t xml:space="preserve">Riyadh,</w:t>
      </w:r>
      <w:r>
        <w:t xml:space="preserve"> </w:t>
      </w:r>
      <w:r>
        <w:t xml:space="preserve">Saudi</w:t>
      </w:r>
      <w:r>
        <w:t xml:space="preserve"> </w:t>
      </w:r>
      <w:r>
        <w:t xml:space="preserve">Arabia</w:t>
      </w:r>
    </w:p>
    <w:bookmarkStart w:id="33" w:name="Xd75a5994dd831a734acf478e050ea9b2ef1cd0c"/>
    <w:p>
      <w:pPr>
        <w:pStyle w:val="Heading1"/>
      </w:pPr>
      <w:r>
        <w:t xml:space="preserve">Comprehensive Marketing Plan for Advanced Paramedic Services in Riyadh, Saudi Arabia</w:t>
      </w:r>
    </w:p>
    <w:bookmarkStart w:id="20" w:name="executive-summary"/>
    <w:p>
      <w:pPr>
        <w:pStyle w:val="Heading2"/>
      </w:pPr>
      <w:r>
        <w:t xml:space="preserve">Executive Summary</w:t>
      </w:r>
    </w:p>
    <w:p>
      <w:pPr>
        <w:pStyle w:val="FirstParagraph"/>
      </w:pPr>
      <w:r>
        <w:t xml:space="preserve">This strategic Marketing Plan outlines the roadmap for establishing and scaling premium paramedic services across Riyadh, Saudi Arabia. As part of Vision 2030's healthcare transformation goals, our initiative addresses critical gaps in emergency medical response through a technology-driven Paramedic service that prioritizes speed, cultural competence, and clinical excellence. The plan targets Riyadh's rapidly growing urban population (over 8 million residents) and high-risk demographic segments including expatriate communities, industrial zones, and luxury residential compounds. We project capturing 15% market share within three years while aligning with Saudi Arabia's National Health Strategy to elevate pre-hospital care standards.</w:t>
      </w:r>
    </w:p>
    <w:bookmarkEnd w:id="20"/>
    <w:bookmarkStart w:id="21" w:name="X318f1e1e2c49d011813ce69d10cabe37febea22"/>
    <w:p>
      <w:pPr>
        <w:pStyle w:val="Heading2"/>
      </w:pPr>
      <w:r>
        <w:t xml:space="preserve">Situation Analysis: Riyadh Emergency Medical Landscape</w:t>
      </w:r>
    </w:p>
    <w:p>
      <w:pPr>
        <w:pStyle w:val="FirstParagraph"/>
      </w:pPr>
      <w:r>
        <w:t xml:space="preserve">Riyadh currently faces significant challenges in emergency response, with ambulance response times averaging 18-25 minutes during peak hours (Saudi Civil Defense Data, 2023). The existing paramedic workforce lacks specialized training in advanced life support for Saudi Arabia's unique demographics—particularly cardiac events and trauma cases prevalent in high-speed road accidents. Competitors include government services (Civil Defense) and limited private providers like Samaritan Ambulance, but none offer integrated digital solutions or culturally tailored care. Our SWOT analysis reveals key opportunities: 1) Government incentives for private healthcare investment under Vision 2030, 2) Rising demand from expatriate communities seeking English-speaking paramedics, and 3) Saudi Arabia's push toward smart city integration (e.g., Riyadh Metro emergency protocols).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High-net-worth individuals in Diplomatic Quarter &amp; King Abdullah Financial District requiring 24/7 premium paramedic service with multilingual staff (Arabic, English, Hindi)</w:t>
      </w:r>
    </w:p>
    <w:p>
      <w:pPr>
        <w:numPr>
          <w:ilvl w:val="0"/>
          <w:numId w:val="1001"/>
        </w:numPr>
        <w:pStyle w:val="Compact"/>
      </w:pPr>
      <w:r>
        <w:rPr>
          <w:bCs/>
          <w:b/>
        </w:rPr>
        <w:t xml:space="preserve">Secondary:** Industrial estates (e.g., Riyadh Industrial City) needing on-site paramedic teams for occupational hazards</w:t>
      </w:r>
    </w:p>
    <w:p>
      <w:pPr>
        <w:numPr>
          <w:ilvl w:val="0"/>
          <w:numId w:val="1001"/>
        </w:numPr>
        <w:pStyle w:val="Compact"/>
      </w:pPr>
      <w:r>
        <w:rPr>
          <w:bCs/>
          <w:b/>
        </w:rPr>
        <w:t xml:space="preserve">Tertiary:** Family-oriented neighborhoods (e.g., Al Olaya, King Abdullah Park) seeking affordable emergency response with cultural sensitivity</w:t>
      </w:r>
    </w:p>
    <w:bookmarkEnd w:id="22"/>
    <w:bookmarkStart w:id="23" w:name="marketing-objectives-12-36-months"/>
    <w:p>
      <w:pPr>
        <w:pStyle w:val="Heading2"/>
      </w:pPr>
      <w:r>
        <w:t xml:space="preserve">Marketing Objectives (12-36 Months)</w:t>
      </w:r>
    </w:p>
    <w:p>
      <w:pPr>
        <w:numPr>
          <w:ilvl w:val="0"/>
          <w:numId w:val="1002"/>
        </w:numPr>
        <w:pStyle w:val="Compact"/>
      </w:pPr>
      <w:r>
        <w:t xml:space="preserve">Attain 500 registered corporate partnerships with Riyadh businesses by Year 2</w:t>
      </w:r>
    </w:p>
    <w:p>
      <w:pPr>
        <w:numPr>
          <w:ilvl w:val="0"/>
          <w:numId w:val="1002"/>
        </w:numPr>
        <w:pStyle w:val="Compact"/>
      </w:pPr>
      <w:r>
        <w:t xml:space="preserve">Achieve 98% patient satisfaction score through Saudi Arabia's Ministry of Health accreditation</w:t>
      </w:r>
    </w:p>
    <w:p>
      <w:pPr>
        <w:numPr>
          <w:ilvl w:val="0"/>
          <w:numId w:val="1002"/>
        </w:numPr>
        <w:pStyle w:val="Compact"/>
      </w:pPr>
      <w:r>
        <w:t xml:space="preserve">Reduce average response time to ≤12 minutes across all Riyadh zones (vs. industry avg. of 18+ mins)</w:t>
      </w:r>
    </w:p>
    <w:p>
      <w:pPr>
        <w:numPr>
          <w:ilvl w:val="0"/>
          <w:numId w:val="1002"/>
        </w:numPr>
        <w:pStyle w:val="Compact"/>
      </w:pPr>
      <w:r>
        <w:t xml:space="preserve">Secure 30% market penetration in premium residential communities by Year 3</w:t>
      </w:r>
    </w:p>
    <w:bookmarkEnd w:id="23"/>
    <w:bookmarkStart w:id="28" w:name="Xde0a9b2f901d8f8ca5f36b703ec0ce6ba86963f"/>
    <w:p>
      <w:pPr>
        <w:pStyle w:val="Heading2"/>
      </w:pPr>
      <w:r>
        <w:t xml:space="preserve">Marketing Strategies: The Four P's for Riyadh Context</w:t>
      </w:r>
    </w:p>
    <w:bookmarkStart w:id="24" w:name="Xf7d7099fb576d3aecd3466ab9a82b89cea45d64"/>
    <w:p>
      <w:pPr>
        <w:pStyle w:val="Heading3"/>
      </w:pPr>
      <w:r>
        <w:t xml:space="preserve">Product: Culturally Intelligent Paramedic Service</w:t>
      </w:r>
    </w:p>
    <w:p>
      <w:pPr>
        <w:pStyle w:val="FirstParagraph"/>
      </w:pPr>
      <w:r>
        <w:t xml:space="preserve">We deploy a dual-tier paramedic model:</w:t>
      </w:r>
      <w:r>
        <w:t xml:space="preserve"> </w:t>
      </w:r>
      <w:r>
        <w:t xml:space="preserve">•</w:t>
      </w:r>
      <w:r>
        <w:t xml:space="preserve"> </w:t>
      </w:r>
      <w:r>
        <w:rPr>
          <w:iCs/>
          <w:i/>
        </w:rPr>
        <w:t xml:space="preserve">Premium Care:</w:t>
      </w:r>
      <w:r>
        <w:t xml:space="preserve"> </w:t>
      </w:r>
      <w:r>
        <w:t xml:space="preserve">Mercedes-Benz Sprinter ambulances with Arabic/English-speaking paramedics certified in advanced cardiac life support (ACLS), trauma management, and Islamic cultural protocols. Includes post-incident counseling aligned with Saudi Arabia's social values.</w:t>
      </w:r>
      <w:r>
        <w:t xml:space="preserve"> </w:t>
      </w:r>
      <w:r>
        <w:t xml:space="preserve">•</w:t>
      </w:r>
      <w:r>
        <w:t xml:space="preserve"> </w:t>
      </w:r>
      <w:r>
        <w:rPr>
          <w:iCs/>
          <w:i/>
        </w:rPr>
        <w:t xml:space="preserve">Standard Care:</w:t>
      </w:r>
      <w:r>
        <w:t xml:space="preserve"> </w:t>
      </w:r>
      <w:r>
        <w:t xml:space="preserve">Fleet of Toyota Hilux ambulances for routine emergencies, featuring Arabic-only communication and locally adapted medical equipment per Saudi Ministry of Health guidelines. All paramedics undergo mandatory training in Riyadh-specific scenarios (e.g., sandstorm injuries, heatstroke management).</w:t>
      </w:r>
    </w:p>
    <w:bookmarkEnd w:id="24"/>
    <w:bookmarkStart w:id="25" w:name="pricing-value-based-structure"/>
    <w:p>
      <w:pPr>
        <w:pStyle w:val="Heading3"/>
      </w:pPr>
      <w:r>
        <w:t xml:space="preserve">Pricing: Value-Based Structure</w:t>
      </w:r>
    </w:p>
    <w:p>
      <w:pPr>
        <w:pStyle w:val="FirstParagraph"/>
      </w:pPr>
      <w:r>
        <w:t xml:space="preserve">A tiered pricing strategy reflects Riyadh's economic diversity:</w:t>
      </w:r>
      <w:r>
        <w:t xml:space="preserve"> </w:t>
      </w:r>
      <w:r>
        <w:t xml:space="preserve">• Premium Service: SAR 450 per emergency call (includes insurance billing support)</w:t>
      </w:r>
      <w:r>
        <w:t xml:space="preserve"> </w:t>
      </w:r>
      <w:r>
        <w:t xml:space="preserve">• Standard Service: SAR 220 per call (subsidized for corporate contracts)</w:t>
      </w:r>
      <w:r>
        <w:t xml:space="preserve"> </w:t>
      </w:r>
      <w:r>
        <w:t xml:space="preserve">• Corporate Subscription: SAR 1,800/month for unlimited calls at industrial sites</w:t>
      </w:r>
      <w:r>
        <w:t xml:space="preserve"> </w:t>
      </w:r>
      <w:r>
        <w:t xml:space="preserve">*All pricing includes mandatory Saudi Arabia National Health Insurance (Musharaka) compliance.</w:t>
      </w:r>
    </w:p>
    <w:bookmarkEnd w:id="25"/>
    <w:bookmarkStart w:id="26" w:name="place-riyadh-optimized-distribution"/>
    <w:p>
      <w:pPr>
        <w:pStyle w:val="Heading3"/>
      </w:pPr>
      <w:r>
        <w:t xml:space="preserve">Place: Riyadh-Optimized Distribution</w:t>
      </w:r>
    </w:p>
    <w:p>
      <w:pPr>
        <w:pStyle w:val="FirstParagraph"/>
      </w:pPr>
      <w:r>
        <w:t xml:space="preserve">Strategic deployment across Riyadh's 7 zones with 24/7 hubs in:</w:t>
      </w:r>
      <w:r>
        <w:t xml:space="preserve"> </w:t>
      </w:r>
      <w:r>
        <w:t xml:space="preserve">• King Abdullah Financial District (KAFD)</w:t>
      </w:r>
      <w:r>
        <w:t xml:space="preserve"> </w:t>
      </w:r>
      <w:r>
        <w:t xml:space="preserve">• Al Olaya Business Park</w:t>
      </w:r>
      <w:r>
        <w:t xml:space="preserve"> </w:t>
      </w:r>
      <w:r>
        <w:t xml:space="preserve">• Prince Mohammed bin Abdulaziz Airport Corridor</w:t>
      </w:r>
      <w:r>
        <w:t xml:space="preserve"> </w:t>
      </w:r>
      <w:r>
        <w:t xml:space="preserve">• Industrial City East &amp; West</w:t>
      </w:r>
      <w:r>
        <w:t xml:space="preserve"> </w:t>
      </w:r>
      <w:r>
        <w:t xml:space="preserve">Utilizing Saudi Arabia's integrated traffic management system (Riyadh Smart Traffic) for real-time route optimization. Partnerships with Riyadh Metro stations for emergency access points during public events.</w:t>
      </w:r>
    </w:p>
    <w:bookmarkEnd w:id="26"/>
    <w:bookmarkStart w:id="27" w:name="promotion-culturally-resonant-campaigns"/>
    <w:p>
      <w:pPr>
        <w:pStyle w:val="Heading3"/>
      </w:pPr>
      <w:r>
        <w:t xml:space="preserve">Promotion: Culturally Resonant Campaigns</w:t>
      </w:r>
    </w:p>
    <w:p>
      <w:pPr>
        <w:pStyle w:val="FirstParagraph"/>
      </w:pPr>
      <w:r>
        <w:t xml:space="preserve">Phase 1: Digital &amp; Community Engagement</w:t>
      </w:r>
      <w:r>
        <w:t xml:space="preserve"> </w:t>
      </w:r>
      <w:r>
        <w:t xml:space="preserve">• Targeted social media ads (Instagram, Snapchat) featuring multilingual paramedics in authentic Saudi settings</w:t>
      </w:r>
      <w:r>
        <w:t xml:space="preserve"> </w:t>
      </w:r>
      <w:r>
        <w:t xml:space="preserve">• Collaborations with Riyadh-based influencers (e.g., Dr. Sultan Al-Saud, medical educator)</w:t>
      </w:r>
      <w:r>
        <w:t xml:space="preserve"> </w:t>
      </w:r>
      <w:r>
        <w:t xml:space="preserve">• Free "Emergency Preparedness Workshops" at Riyadh community centers in partnership with Ministry of Health</w:t>
      </w:r>
      <w:r>
        <w:t xml:space="preserve"> </w:t>
      </w:r>
      <w:r>
        <w:t xml:space="preserve">Phase 2: B2B Corporate Outreach</w:t>
      </w:r>
      <w:r>
        <w:t xml:space="preserve"> </w:t>
      </w:r>
      <w:r>
        <w:t xml:space="preserve">• Customized presentations to companies in King Abdullah Economic City (KAEC) highlighting liability reduction</w:t>
      </w:r>
      <w:r>
        <w:t xml:space="preserve"> </w:t>
      </w:r>
      <w:r>
        <w:t xml:space="preserve">• Inclusion in Riyadh Chamber of Commerce safety compliance guidelines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Secure Ministry of Health accreditation; Launch pilot in KAFD zone; Hire 30 locally certified paramedics</w:t>
            </w:r>
          </w:p>
        </w:tc>
      </w:tr>
      <w:tr>
        <w:tc>
          <w:tcPr/>
          <w:p>
            <w:pPr>
              <w:pStyle w:val="Compact"/>
              <w:jc w:val="left"/>
            </w:pPr>
            <w:r>
              <w:t xml:space="preserve">Q3 2024</w:t>
            </w:r>
          </w:p>
        </w:tc>
        <w:tc>
          <w:tcPr/>
          <w:p>
            <w:pPr>
              <w:pStyle w:val="Compact"/>
              <w:jc w:val="left"/>
            </w:pPr>
            <w:r>
              <w:t xml:space="preserve">Deploy first 15 ambulances across Riyadh hubs; Initiate corporate sales outreach to top 50 industrial firms</w:t>
            </w:r>
          </w:p>
        </w:tc>
      </w:tr>
      <w:tr>
        <w:tc>
          <w:tcPr/>
          <w:p>
            <w:pPr>
              <w:pStyle w:val="Compact"/>
              <w:jc w:val="left"/>
            </w:pPr>
            <w:r>
              <w:t xml:space="preserve">Q1 2025</w:t>
            </w:r>
          </w:p>
        </w:tc>
        <w:tc>
          <w:tcPr/>
          <w:p>
            <w:pPr>
              <w:pStyle w:val="Compact"/>
              <w:jc w:val="left"/>
            </w:pPr>
            <w:r>
              <w:t xml:space="preserve">Expand to all 7 Riyadh zones; Launch Saudi Arabia's first Arabic-language emergency app with GPS tracking</w:t>
            </w:r>
          </w:p>
        </w:tc>
      </w:tr>
    </w:tbl>
    <w:bookmarkEnd w:id="29"/>
    <w:bookmarkStart w:id="30" w:name="budget-allocation-first-year-sar-8.5m"/>
    <w:p>
      <w:pPr>
        <w:pStyle w:val="Heading2"/>
      </w:pPr>
      <w:r>
        <w:t xml:space="preserve">Budget Allocation (First Year: SAR 8.5M)</w:t>
      </w:r>
    </w:p>
    <w:p>
      <w:pPr>
        <w:numPr>
          <w:ilvl w:val="0"/>
          <w:numId w:val="1003"/>
        </w:numPr>
        <w:pStyle w:val="Compact"/>
      </w:pPr>
      <w:r>
        <w:t xml:space="preserve">Paramedic Training &amp; Certification: SAR 2.1M (including Ministry of Health-approved courses)</w:t>
      </w:r>
    </w:p>
    <w:p>
      <w:pPr>
        <w:numPr>
          <w:ilvl w:val="0"/>
          <w:numId w:val="1003"/>
        </w:numPr>
        <w:pStyle w:val="Compact"/>
      </w:pPr>
      <w:r>
        <w:t xml:space="preserve">Vehicle Fleet Acquisition: SAR 3.4M (Mercedes, Toyota ambulances with Riyadh-specific modifications)</w:t>
      </w:r>
    </w:p>
    <w:p>
      <w:pPr>
        <w:numPr>
          <w:ilvl w:val="0"/>
          <w:numId w:val="1003"/>
        </w:numPr>
        <w:pStyle w:val="Compact"/>
      </w:pPr>
      <w:r>
        <w:t xml:space="preserve">Digital Marketing &amp; Community Outreach: SAR 1.7M</w:t>
      </w:r>
    </w:p>
    <w:p>
      <w:pPr>
        <w:numPr>
          <w:ilvl w:val="0"/>
          <w:numId w:val="1003"/>
        </w:numPr>
        <w:pStyle w:val="Compact"/>
      </w:pPr>
      <w:r>
        <w:t xml:space="preserve">Technology Infrastructure (App, GPS Integration): SAR 1.3M</w:t>
      </w:r>
    </w:p>
    <w:p>
      <w:pPr>
        <w:numPr>
          <w:ilvl w:val="0"/>
          <w:numId w:val="1003"/>
        </w:numPr>
        <w:pStyle w:val="Compact"/>
      </w:pPr>
      <w:r>
        <w:t xml:space="preserve">Contingency: SAR 0.5M</w:t>
      </w:r>
    </w:p>
    <w:bookmarkEnd w:id="30"/>
    <w:bookmarkStart w:id="31" w:name="evaluation-metrics-for-riyadh-success"/>
    <w:p>
      <w:pPr>
        <w:pStyle w:val="Heading2"/>
      </w:pPr>
      <w:r>
        <w:t xml:space="preserve">Evaluation Metrics for Riyadh Success</w:t>
      </w:r>
    </w:p>
    <w:p>
      <w:pPr>
        <w:pStyle w:val="FirstParagraph"/>
      </w:pPr>
      <w:r>
        <w:t xml:space="preserve">We track performance through:</w:t>
      </w:r>
      <w:r>
        <w:t xml:space="preserve"> </w:t>
      </w:r>
      <w:r>
        <w:t xml:space="preserve">• Response Time Analytics (Real-time dashboard via Riyadh Smart City platform)</w:t>
      </w:r>
      <w:r>
        <w:t xml:space="preserve"> </w:t>
      </w:r>
      <w:r>
        <w:t xml:space="preserve">• Patient Satisfaction Surveys in Arabic/English</w:t>
      </w:r>
      <w:r>
        <w:t xml:space="preserve"> </w:t>
      </w:r>
      <w:r>
        <w:t xml:space="preserve">• Corporate Contract Renewal Rates</w:t>
      </w:r>
      <w:r>
        <w:t xml:space="preserve"> </w:t>
      </w:r>
      <w:r>
        <w:t xml:space="preserve">• Government Compliance Score (Meets Saudi Arabia's 2024 Healthcare Quality Standards)</w:t>
      </w:r>
      <w:r>
        <w:t xml:space="preserve"> </w:t>
      </w:r>
      <w:r>
        <w:t xml:space="preserve">Monthly review meetings with Riyadh Chamber of Commerce to align with Vision 2030 KPIs. All metrics will be published annually in a CSR report highlighting contributions to national healthcare goals.</w:t>
      </w:r>
    </w:p>
    <w:bookmarkEnd w:id="31"/>
    <w:bookmarkStart w:id="32" w:name="X4bb9924a06ad1f0ad59f9f0eb74591b58e84c6f"/>
    <w:p>
      <w:pPr>
        <w:pStyle w:val="Heading2"/>
      </w:pPr>
      <w:r>
        <w:t xml:space="preserve">Conclusion: Aligning Paramedic Excellence with Saudi Arabia's Future</w:t>
      </w:r>
    </w:p>
    <w:p>
      <w:pPr>
        <w:pStyle w:val="FirstParagraph"/>
      </w:pPr>
      <w:r>
        <w:t xml:space="preserve">This Marketing Plan positions our paramedic service as the catalyst for Riyadh’s emergency response revolution. By embedding cultural intelligence, leveraging smart city infrastructure, and prioritizing Saudi Arabia’s strategic healthcare priorities, we transform paramedic care from a reactive service into a proactive partner in community wellbeing. Our commitment to exceeding Ministry of Health standards ensures not just business success but meaningful contribution to Vision 2030’s ambition of making Saudi Arabia a global healthcare leader. The roadmap delivers measurable outcomes: faster response times, enhanced patient trust, and sustainable growth across Riyadh’s evolving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 Marketing Plan for Riyadh, Saudi Arabia</dc:title>
  <dc:creator/>
  <dc:language>en</dc:language>
  <cp:keywords/>
  <dcterms:created xsi:type="dcterms:W3CDTF">2026-07-21T05:12:57Z</dcterms:created>
  <dcterms:modified xsi:type="dcterms:W3CDTF">2026-07-21T05:12:57Z</dcterms:modified>
</cp:coreProperties>
</file>

<file path=docProps/custom.xml><?xml version="1.0" encoding="utf-8"?>
<Properties xmlns="http://schemas.openxmlformats.org/officeDocument/2006/custom-properties" xmlns:vt="http://schemas.openxmlformats.org/officeDocument/2006/docPropsVTypes"/>
</file>