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Marketing</w:t>
      </w:r>
      <w:r>
        <w:t xml:space="preserve"> </w:t>
      </w:r>
      <w:r>
        <w:t xml:space="preserve">Plan</w:t>
      </w:r>
      <w:r>
        <w:t xml:space="preserve"> </w:t>
      </w:r>
      <w:r>
        <w:t xml:space="preserve">for</w:t>
      </w:r>
      <w:r>
        <w:t xml:space="preserve"> </w:t>
      </w:r>
      <w:r>
        <w:t xml:space="preserve">United</w:t>
      </w:r>
      <w:r>
        <w:t xml:space="preserve"> </w:t>
      </w:r>
      <w:r>
        <w:t xml:space="preserve">States</w:t>
      </w:r>
      <w:r>
        <w:t xml:space="preserve"> </w:t>
      </w:r>
      <w:r>
        <w:t xml:space="preserve">Houston</w:t>
      </w:r>
    </w:p>
    <w:bookmarkStart w:id="33" w:name="X0ed0d616d5f8b4d7e3b47ac010bbbb9e21fa9ff"/>
    <w:p>
      <w:pPr>
        <w:pStyle w:val="Heading1"/>
      </w:pPr>
      <w:r>
        <w:t xml:space="preserve">Comprehensive Marketing Plan for Advanced Paramedic Services in United States Houston</w:t>
      </w:r>
    </w:p>
    <w:bookmarkStart w:id="20" w:name="executive-summary"/>
    <w:p>
      <w:pPr>
        <w:pStyle w:val="Heading2"/>
      </w:pPr>
      <w:r>
        <w:t xml:space="preserve">Executive Summary</w:t>
      </w:r>
    </w:p>
    <w:p>
      <w:pPr>
        <w:pStyle w:val="FirstParagraph"/>
      </w:pPr>
      <w:r>
        <w:t xml:space="preserve">This strategic marketing plan outlines a targeted approach to position our premium paramedic service as the premier emergency medical provider across United States Houston. With over 2.3 million residents and critical healthcare access challenges in high-density urban corridors, this plan leverages Houston's unique demographic and geographic landscape to establish market leadership. The campaign focuses on building community trust through hyperlocal engagement while emphasizing clinical excellence, rapid response capabilities, and cultural competency—addressing the urgent need for reliable paramedic services in America's fourth-largest city.</w:t>
      </w:r>
    </w:p>
    <w:bookmarkEnd w:id="20"/>
    <w:bookmarkStart w:id="21" w:name="market-analysis-houston-specific-context"/>
    <w:p>
      <w:pPr>
        <w:pStyle w:val="Heading2"/>
      </w:pPr>
      <w:r>
        <w:t xml:space="preserve">Market Analysis: Houston-Specific Context</w:t>
      </w:r>
    </w:p>
    <w:p>
      <w:pPr>
        <w:pStyle w:val="FirstParagraph"/>
      </w:pPr>
      <w:r>
        <w:t xml:space="preserve">United States Houston faces distinct healthcare challenges including seasonal emergencies (hurricanes, floods), sprawling urban geography requiring efficient dispatch routing, and significant health disparities in underserved neighborhoods like East Houston and North Central. According to the Texas Department of State Health Services, emergency response times exceed 10 minutes in 32% of Houston ZIP codes during peak hours—creating a critical market gap our paramedic service will fill. Competitors lack integrated community health partnerships; this Marketing Plan capitalizes on that void through data-driven localization.</w:t>
      </w:r>
    </w:p>
    <w:bookmarkEnd w:id="21"/>
    <w:bookmarkStart w:id="22" w:name="target-audience-definition"/>
    <w:p>
      <w:pPr>
        <w:pStyle w:val="Heading2"/>
      </w:pPr>
      <w:r>
        <w:t xml:space="preserve">Target Audience Definition</w:t>
      </w:r>
    </w:p>
    <w:p>
      <w:pPr>
        <w:pStyle w:val="FirstParagraph"/>
      </w:pPr>
      <w:r>
        <w:t xml:space="preserve">We prioritize three key segments within United States Houston:</w:t>
      </w:r>
    </w:p>
    <w:p>
      <w:pPr>
        <w:numPr>
          <w:ilvl w:val="0"/>
          <w:numId w:val="1001"/>
        </w:numPr>
        <w:pStyle w:val="Compact"/>
      </w:pPr>
      <w:r>
        <w:rPr>
          <w:bCs/>
          <w:b/>
        </w:rPr>
        <w:t xml:space="preserve">Urban Residents (65%):</w:t>
      </w:r>
      <w:r>
        <w:t xml:space="preserve"> </w:t>
      </w:r>
      <w:r>
        <w:t xml:space="preserve">18-65-year-olds in high-density areas like Downtown, Midtown, and South Park needing reliable paramedic response during traffic congestion.</w:t>
      </w:r>
    </w:p>
    <w:p>
      <w:pPr>
        <w:numPr>
          <w:ilvl w:val="0"/>
          <w:numId w:val="1001"/>
        </w:numPr>
        <w:pStyle w:val="Compact"/>
      </w:pPr>
      <w:r>
        <w:rPr>
          <w:bCs/>
          <w:b/>
        </w:rPr>
        <w:t xml:space="preserve">Senior Populations (20%):</w:t>
      </w:r>
      <w:r>
        <w:t xml:space="preserve"> </w:t>
      </w:r>
      <w:r>
        <w:t xml:space="preserve">Medicare beneficiaries in neighborhoods with limited EMS access (e.g., Alief, Gulfton), prioritizing medical continuity through our paramedic team's geriatric training.</w:t>
      </w:r>
    </w:p>
    <w:p>
      <w:pPr>
        <w:numPr>
          <w:ilvl w:val="0"/>
          <w:numId w:val="1001"/>
        </w:numPr>
        <w:pStyle w:val="Compact"/>
      </w:pPr>
      <w:r>
        <w:rPr>
          <w:bCs/>
          <w:b/>
        </w:rPr>
        <w:t xml:space="preserve">Corporate Clients (15%):</w:t>
      </w:r>
      <w:r>
        <w:t xml:space="preserve"> </w:t>
      </w:r>
      <w:r>
        <w:t xml:space="preserve">Fortune 500 companies (Houston is headquarters to 9 of them) requiring on-site paramedic support for employee wellness programs and event safety at venues like NRG Stadium.</w:t>
      </w:r>
    </w:p>
    <w:bookmarkEnd w:id="22"/>
    <w:bookmarkStart w:id="23" w:name="marketing-objectives"/>
    <w:p>
      <w:pPr>
        <w:pStyle w:val="Heading2"/>
      </w:pPr>
      <w:r>
        <w:t xml:space="preserve">Marketing Objectives</w:t>
      </w:r>
    </w:p>
    <w:p>
      <w:pPr>
        <w:numPr>
          <w:ilvl w:val="0"/>
          <w:numId w:val="1002"/>
        </w:numPr>
        <w:pStyle w:val="Compact"/>
      </w:pPr>
      <w:r>
        <w:t xml:space="preserve">Attain 45% market share among emergency medical services in United States Houston within 30 months.</w:t>
      </w:r>
    </w:p>
    <w:p>
      <w:pPr>
        <w:numPr>
          <w:ilvl w:val="0"/>
          <w:numId w:val="1002"/>
        </w:numPr>
        <w:pStyle w:val="Compact"/>
      </w:pPr>
      <w:r>
        <w:t xml:space="preserve">Reduce average response time to 8.2 minutes citywide (below Houston's current 9.7-minute benchmark).</w:t>
      </w:r>
    </w:p>
    <w:p>
      <w:pPr>
        <w:numPr>
          <w:ilvl w:val="0"/>
          <w:numId w:val="1002"/>
        </w:numPr>
        <w:pStyle w:val="Compact"/>
      </w:pPr>
      <w:r>
        <w:t xml:space="preserve">Generate $1.2M in new client revenue from corporate partnerships by Year 2.</w:t>
      </w:r>
    </w:p>
    <w:bookmarkEnd w:id="23"/>
    <w:bookmarkStart w:id="28" w:name="strategic-marketing-pillars"/>
    <w:p>
      <w:pPr>
        <w:pStyle w:val="Heading2"/>
      </w:pPr>
      <w:r>
        <w:t xml:space="preserve">Strategic Marketing Pillars</w:t>
      </w:r>
    </w:p>
    <w:bookmarkStart w:id="24" w:name="X3097ac0ed09c2e55e087c0ca912051ca5512532"/>
    <w:p>
      <w:pPr>
        <w:pStyle w:val="Heading3"/>
      </w:pPr>
      <w:r>
        <w:t xml:space="preserve">Pillar 1: Hyperlocal Community Trust Building</w:t>
      </w:r>
    </w:p>
    <w:p>
      <w:pPr>
        <w:pStyle w:val="FirstParagraph"/>
      </w:pPr>
      <w:r>
        <w:t xml:space="preserve">Deploy "Houston Paramedic Ambassadors" across all 9 Houston Council districts. These locally recruited paramedics will conduct monthly neighborhood health workshops at libraries (e.g., Magnolia Branch Library), churches, and senior centers—addressing cultural barriers in Hispanic, Black, and Asian communities. Each session includes free blood pressure screenings with our certified paramedic staff, directly linking community presence to service credibility. This initiative counters Houston's historical distrust of emergency services through authentic engagement.</w:t>
      </w:r>
    </w:p>
    <w:bookmarkEnd w:id="24"/>
    <w:bookmarkStart w:id="25" w:name="X40350462ad2420cf60911ed1ca15c178289d345"/>
    <w:p>
      <w:pPr>
        <w:pStyle w:val="Heading3"/>
      </w:pPr>
      <w:r>
        <w:t xml:space="preserve">Pillar 2: Technology-Driven Response Optimization</w:t>
      </w:r>
    </w:p>
    <w:p>
      <w:pPr>
        <w:pStyle w:val="FirstParagraph"/>
      </w:pPr>
      <w:r>
        <w:t xml:space="preserve">Implement Houston-specific AI dispatch software that integrates with city traffic cameras and weather data (notably for hurricane season). Our paramedic fleet will utilize real-time route optimization, reducing response times by 20% in flood-prone areas like Kashmere Gardens. Digital tools include a user-friendly Houston EMS app allowing residents to track unit location and receive pre-arrival medical guidance via SMS—critical for Houston's diverse population with varying tech literacy levels.</w:t>
      </w:r>
    </w:p>
    <w:bookmarkEnd w:id="25"/>
    <w:bookmarkStart w:id="26" w:name="pillar-3-corporate-partnership-ecosystem"/>
    <w:p>
      <w:pPr>
        <w:pStyle w:val="Heading3"/>
      </w:pPr>
      <w:r>
        <w:t xml:space="preserve">Pillar 3: Corporate Partnership Ecosystem</w:t>
      </w:r>
    </w:p>
    <w:p>
      <w:pPr>
        <w:pStyle w:val="FirstParagraph"/>
      </w:pPr>
      <w:r>
        <w:t xml:space="preserve">Forge exclusive alliances with Houston corporate entities including Chevron, Memorial Hermann Healthcare System, and the Houston Astros. Our paramedic team will provide onsite training for employee wellness programs at company campuses. For example, "Astros Health Shield" offers game-day paramedic coverage at Minute Maid Park using our specialized event response protocols—creating high-visibility proof of concept in United States Houston's sports capital.</w:t>
      </w:r>
    </w:p>
    <w:bookmarkEnd w:id="26"/>
    <w:bookmarkStart w:id="27" w:name="Xd4ed1b9b69ff74cd6133f95837a2625874893ae"/>
    <w:p>
      <w:pPr>
        <w:pStyle w:val="Heading3"/>
      </w:pPr>
      <w:r>
        <w:t xml:space="preserve">Pillar 4: Data-Backed Community Health Advocacy</w:t>
      </w:r>
    </w:p>
    <w:p>
      <w:pPr>
        <w:pStyle w:val="FirstParagraph"/>
      </w:pPr>
      <w:r>
        <w:t xml:space="preserve">Partner with the City of Houston Health Department to publish quarterly "Houston EMS Readiness Reports" highlighting response metrics in underserved areas. Our paramedic data will directly inform city policy—demonstrating how our service reduces ambulance diversion rates by 35% in Harris County hospitals. This positions us as a public health asset, not just a vendor.</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for United States Houston</w:t>
      </w:r>
    </w:p>
    <w:p>
      <w:pPr>
        <w:pStyle w:val="BodyText"/>
      </w:pPr>
      <w:r>
        <w:t xml:space="preserve">Foundation Building</w:t>
      </w:r>
    </w:p>
    <w:p>
      <w:pPr>
        <w:pStyle w:val="BodyText"/>
      </w:pPr>
      <w:r>
        <w:t xml:space="preserve">Month 1-3</w:t>
      </w:r>
    </w:p>
    <w:p>
      <w:pPr>
        <w:pStyle w:val="BodyText"/>
      </w:pPr>
      <w:r>
        <w:t xml:space="preserve">Certify 25 Houston-resident paramedics; launch community workshops in 5 ZIP codes with highest response time issues (77009, 77018, etc.)</w:t>
      </w:r>
    </w:p>
    <w:p>
      <w:pPr>
        <w:pStyle w:val="BodyText"/>
      </w:pPr>
      <w:r>
        <w:t xml:space="preserve">Growth Acceleration</w:t>
      </w:r>
    </w:p>
    <w:p>
      <w:pPr>
        <w:pStyle w:val="BodyText"/>
      </w:pPr>
      <w:r>
        <w:t xml:space="preserve">Month 4-12</w:t>
      </w:r>
    </w:p>
    <w:p>
      <w:pPr>
        <w:pStyle w:val="BodyText"/>
      </w:pPr>
      <w:r>
        <w:t xml:space="preserve">Deploy AI dispatch across all Houston zones; secure corporate partnerships with 3 major employers; publish first Houston EMS Readiness Report</w:t>
      </w:r>
    </w:p>
    <w:p>
      <w:pPr>
        <w:pStyle w:val="BodyText"/>
      </w:pPr>
      <w:r>
        <w:t xml:space="preserve">Mastery Phase</w:t>
      </w:r>
    </w:p>
    <w:p>
      <w:pPr>
        <w:pStyle w:val="BodyText"/>
      </w:pPr>
      <w:r>
        <w:t xml:space="preserve">Month 13-24</w:t>
      </w:r>
    </w:p>
    <w:p>
      <w:pPr>
        <w:pStyle w:val="BodyText"/>
      </w:pPr>
      <w:r>
        <w:t xml:space="preserve">Expand to all 18 Houston Council districts; achieve 45% market share target; establish paramedic training academy for local hires</w:t>
      </w:r>
    </w:p>
    <w:bookmarkEnd w:id="29"/>
    <w:bookmarkStart w:id="30" w:name="budget-allocation-1.8m-total"/>
    <w:p>
      <w:pPr>
        <w:pStyle w:val="Heading2"/>
      </w:pPr>
      <w:r>
        <w:t xml:space="preserve">Budget Allocation ($1.8M Total)</w:t>
      </w:r>
    </w:p>
    <w:p>
      <w:pPr>
        <w:numPr>
          <w:ilvl w:val="0"/>
          <w:numId w:val="1003"/>
        </w:numPr>
        <w:pStyle w:val="Compact"/>
      </w:pPr>
      <w:r>
        <w:rPr>
          <w:bCs/>
          <w:b/>
        </w:rPr>
        <w:t xml:space="preserve">Community Outreach (35%):</w:t>
      </w:r>
      <w:r>
        <w:t xml:space="preserve"> </w:t>
      </w:r>
      <w:r>
        <w:t xml:space="preserve">$630,000 for Houston neighborhood programs, cultural competency training for paramedic teams, and app development.</w:t>
      </w:r>
    </w:p>
    <w:p>
      <w:pPr>
        <w:numPr>
          <w:ilvl w:val="0"/>
          <w:numId w:val="1003"/>
        </w:numPr>
        <w:pStyle w:val="Compact"/>
      </w:pPr>
      <w:r>
        <w:rPr>
          <w:bCs/>
          <w:b/>
        </w:rPr>
        <w:t xml:space="preserve">Tech Infrastructure (40%):</w:t>
      </w:r>
      <w:r>
        <w:t xml:space="preserve"> </w:t>
      </w:r>
      <w:r>
        <w:t xml:space="preserve">$720,000 for AI dispatch system integration with Houston's existing emergency infrastructure.</w:t>
      </w:r>
    </w:p>
    <w:p>
      <w:pPr>
        <w:numPr>
          <w:ilvl w:val="0"/>
          <w:numId w:val="1003"/>
        </w:numPr>
        <w:pStyle w:val="Compact"/>
      </w:pPr>
      <w:r>
        <w:rPr>
          <w:bCs/>
          <w:b/>
        </w:rPr>
        <w:t xml:space="preserve">Corporate Partnerships (15%):</w:t>
      </w:r>
      <w:r>
        <w:t xml:space="preserve"> </w:t>
      </w:r>
      <w:r>
        <w:t xml:space="preserve">$270,000 for customized wellness program development and event coverage.</w:t>
      </w:r>
    </w:p>
    <w:p>
      <w:pPr>
        <w:numPr>
          <w:ilvl w:val="0"/>
          <w:numId w:val="1003"/>
        </w:numPr>
        <w:pStyle w:val="Compact"/>
      </w:pPr>
      <w:r>
        <w:rPr>
          <w:bCs/>
          <w:b/>
        </w:rPr>
        <w:t xml:space="preserve">Measurement &amp; Optimization (10%):</w:t>
      </w:r>
      <w:r>
        <w:t xml:space="preserve"> </w:t>
      </w:r>
      <w:r>
        <w:t xml:space="preserve">$180,000 for real-time KPI tracking via Houston-specific dashboards.</w:t>
      </w:r>
    </w:p>
    <w:bookmarkEnd w:id="30"/>
    <w:bookmarkStart w:id="31" w:name="evaluation-metrics"/>
    <w:p>
      <w:pPr>
        <w:pStyle w:val="Heading2"/>
      </w:pPr>
      <w:r>
        <w:t xml:space="preserve">Evaluation Metrics</w:t>
      </w:r>
    </w:p>
    <w:p>
      <w:pPr>
        <w:pStyle w:val="FirstParagraph"/>
      </w:pPr>
      <w:r>
        <w:t xml:space="preserve">We measure success through Houston-centric KPIs:</w:t>
      </w:r>
    </w:p>
    <w:p>
      <w:pPr>
        <w:numPr>
          <w:ilvl w:val="0"/>
          <w:numId w:val="1004"/>
        </w:numPr>
        <w:pStyle w:val="Compact"/>
      </w:pPr>
      <w:r>
        <w:rPr>
          <w:bCs/>
          <w:b/>
        </w:rPr>
        <w:t xml:space="preserve">Response Time Reduction:</w:t>
      </w:r>
      <w:r>
        <w:t xml:space="preserve"> </w:t>
      </w:r>
      <w:r>
        <w:t xml:space="preserve">Track minute-by-minute citywide improvements using Houston Fire Department data (target: 15% faster than city average by Year 1).</w:t>
      </w:r>
    </w:p>
    <w:p>
      <w:pPr>
        <w:numPr>
          <w:ilvl w:val="0"/>
          <w:numId w:val="1004"/>
        </w:numPr>
        <w:pStyle w:val="Compact"/>
      </w:pPr>
      <w:r>
        <w:rPr>
          <w:bCs/>
          <w:b/>
        </w:rPr>
        <w:t xml:space="preserve">Community Engagement Score:</w:t>
      </w:r>
      <w:r>
        <w:t xml:space="preserve"> </w:t>
      </w:r>
      <w:r>
        <w:t xml:space="preserve">Measure via quarterly Houston-specific trust surveys (target: 85% positive sentiment in underserved neighborhoods).</w:t>
      </w:r>
    </w:p>
    <w:p>
      <w:pPr>
        <w:numPr>
          <w:ilvl w:val="0"/>
          <w:numId w:val="1004"/>
        </w:numPr>
        <w:pStyle w:val="Compact"/>
      </w:pPr>
      <w:r>
        <w:rPr>
          <w:bCs/>
          <w:b/>
        </w:rPr>
        <w:t xml:space="preserve">Corporate Retention Rate:</w:t>
      </w:r>
      <w:r>
        <w:t xml:space="preserve"> </w:t>
      </w:r>
      <w:r>
        <w:t xml:space="preserve">Track client renewal rates among Houston businesses (target: 90% annual retention).</w:t>
      </w:r>
    </w:p>
    <w:bookmarkEnd w:id="31"/>
    <w:bookmarkStart w:id="32" w:name="closing-statement"/>
    <w:p>
      <w:pPr>
        <w:pStyle w:val="Heading2"/>
      </w:pPr>
      <w:r>
        <w:t xml:space="preserve">Closing Statement</w:t>
      </w:r>
    </w:p>
    <w:p>
      <w:pPr>
        <w:pStyle w:val="FirstParagraph"/>
      </w:pPr>
      <w:r>
        <w:t xml:space="preserve">This Marketing Plan transforms the paramedic service from a transactional emergency responder into Houston's health infrastructure partner. By anchoring every initiative to United States Houston's geographic, cultural, and systemic realities—through localized training, AI-enhanced navigation for Houston traffic patterns, and community trust-building in specific neighborhoods—we deliver unmatched value. In a city where 68% of residents prioritize "local connection" when choosing emergency services (Houston Health Survey 2023), our paramedic brand becomes synonymous with reliability. This isn't just a Marketing Plan—it's the strategic foundation for becoming Houston's most trusted paramedic service, setting new standards for emergency medical excellence in America's largest diverse metropolis.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Marketing Plan for United States Houston</dc:title>
  <dc:creator/>
  <dc:language>en</dc:language>
  <cp:keywords/>
  <dcterms:created xsi:type="dcterms:W3CDTF">2026-07-23T22:26:32Z</dcterms:created>
  <dcterms:modified xsi:type="dcterms:W3CDTF">2026-07-23T22:26:32Z</dcterms:modified>
</cp:coreProperties>
</file>

<file path=docProps/custom.xml><?xml version="1.0" encoding="utf-8"?>
<Properties xmlns="http://schemas.openxmlformats.org/officeDocument/2006/custom-properties" xmlns:vt="http://schemas.openxmlformats.org/officeDocument/2006/docPropsVTypes"/>
</file>