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Petroleum</w:t>
      </w:r>
      <w:r>
        <w:t xml:space="preserve"> </w:t>
      </w:r>
      <w:r>
        <w:t xml:space="preserve">Engineers</w:t>
      </w:r>
      <w:r>
        <w:t xml:space="preserve"> </w:t>
      </w:r>
      <w:r>
        <w:t xml:space="preserve">to</w:t>
      </w:r>
      <w:r>
        <w:t xml:space="preserve"> </w:t>
      </w:r>
      <w:r>
        <w:t xml:space="preserve">Colombia</w:t>
      </w:r>
      <w:r>
        <w:t xml:space="preserve"> </w:t>
      </w:r>
      <w:r>
        <w:t xml:space="preserve">Bogotá</w:t>
      </w:r>
    </w:p>
    <w:bookmarkStart w:id="29" w:name="X557867cbb99145b0f957aaf3382c5befd1c17c3"/>
    <w:p>
      <w:pPr>
        <w:pStyle w:val="Heading1"/>
      </w:pPr>
      <w:r>
        <w:t xml:space="preserve">Marketing Plan: Strategic Talent Acquisition for Petroleum Engineers in Colombia Bogotá</w:t>
      </w:r>
    </w:p>
    <w:bookmarkStart w:id="20" w:name="executive-summary"/>
    <w:p>
      <w:pPr>
        <w:pStyle w:val="Heading2"/>
      </w:pPr>
      <w:r>
        <w:t xml:space="preserve">Executive Summary</w:t>
      </w:r>
    </w:p>
    <w:p>
      <w:pPr>
        <w:pStyle w:val="FirstParagraph"/>
      </w:pPr>
      <w:r>
        <w:t xml:space="preserve">This Marketing Plan outlines a targeted strategy to attract top-tier Petroleum Engineers to relocate and work within the vibrant energy sector hub of Bogotá, Colombia. As the capital city and economic nerve center of Colombia, Bogotá serves as the strategic headquarters for major oil and gas operators, national energy entities like Ecopetrol, and international consulting firms. This initiative directly addresses a critical talent gap in Colombia’s petroleum industry by positioning Bogotá as an optimal destination for engineering professionals seeking impactful careers, competitive compensation, and cultural enrichment within a rapidly evolving energy landscape.</w:t>
      </w:r>
    </w:p>
    <w:bookmarkEnd w:id="20"/>
    <w:bookmarkStart w:id="21" w:name="Xc240b97b2677049573a615195a0d9c63dee655a"/>
    <w:p>
      <w:pPr>
        <w:pStyle w:val="Heading2"/>
      </w:pPr>
      <w:r>
        <w:t xml:space="preserve">Market Analysis: Colombia Bogotá's Petroleum Landscape</w:t>
      </w:r>
    </w:p>
    <w:p>
      <w:pPr>
        <w:pStyle w:val="FirstParagraph"/>
      </w:pPr>
      <w:r>
        <w:t xml:space="preserve">Colombia ranks among Latin America's top oil producers, with significant reserves in the Llanos Basin and offshore areas. Bogotá is not merely the administrative capital but the undisputed epicenter for petroleum industry decision-making, R&amp;D, and project management. Over 60% of Colombia’s energy sector headquarters operate from Bogotá, creating a high-density cluster of opportunities. However, a persistent shortage of specialized Petroleum Engineers—particularly in reservoir engineering and digital transformation roles—threatens project timelines and innovation capacity.</w:t>
      </w:r>
    </w:p>
    <w:p>
      <w:pPr>
        <w:pStyle w:val="BodyText"/>
      </w:pPr>
      <w:r>
        <w:t xml:space="preserve">Key challenges include: (1) Competition from global oil hubs (Houston, London), (2) Perceived cultural or language barriers for foreign engineers, and (3) Misconceptions about Colombia’s stability. Bogotá’s advantages—world-class universities, safe urban infrastructure, vibrant cultural scene, and proximity to key fields—must be leveraged to overcome these barriers. Recent government incentives for energy transition projects further bolster Bogotá's appeal as a forward-looking location.</w:t>
      </w:r>
    </w:p>
    <w:bookmarkEnd w:id="21"/>
    <w:bookmarkStart w:id="22" w:name="target-audience-petroleum-engineers"/>
    <w:p>
      <w:pPr>
        <w:pStyle w:val="Heading2"/>
      </w:pPr>
      <w:r>
        <w:t xml:space="preserve">Target Audience: Petroleum Engineers</w:t>
      </w:r>
    </w:p>
    <w:p>
      <w:pPr>
        <w:pStyle w:val="FirstParagraph"/>
      </w:pPr>
      <w:r>
        <w:t xml:space="preserve">Primary Target: Mid-to-senior level Petroleum Engineers (5–15 years’ experience), both Colombian nationals seeking career advancement and international candidates (U.S., Canada, Spain, UK) with interest in emerging markets. They prioritize:</w:t>
      </w:r>
    </w:p>
    <w:p>
      <w:pPr>
        <w:numPr>
          <w:ilvl w:val="0"/>
          <w:numId w:val="1001"/>
        </w:numPr>
        <w:pStyle w:val="Compact"/>
      </w:pPr>
      <w:r>
        <w:t xml:space="preserve">Professional growth in complex reservoir projects</w:t>
      </w:r>
    </w:p>
    <w:p>
      <w:pPr>
        <w:numPr>
          <w:ilvl w:val="0"/>
          <w:numId w:val="1001"/>
        </w:numPr>
        <w:pStyle w:val="Compact"/>
      </w:pPr>
      <w:r>
        <w:t xml:space="preserve">Competitive compensation packages including relocation support</w:t>
      </w:r>
    </w:p>
    <w:p>
      <w:pPr>
        <w:numPr>
          <w:ilvl w:val="0"/>
          <w:numId w:val="1001"/>
        </w:numPr>
        <w:pStyle w:val="Compact"/>
      </w:pPr>
      <w:r>
        <w:t xml:space="preserve">Cultural immersion and quality of life (Bogotá offers museums, gastronomy, Andean proximity)</w:t>
      </w:r>
    </w:p>
    <w:p>
      <w:pPr>
        <w:numPr>
          <w:ilvl w:val="0"/>
          <w:numId w:val="1001"/>
        </w:numPr>
        <w:pStyle w:val="Compact"/>
      </w:pPr>
      <w:r>
        <w:t xml:space="preserve">Alignment with Colombia’s energy transition goals (e.g., carbon capture projects)</w:t>
      </w:r>
    </w:p>
    <w:bookmarkEnd w:id="22"/>
    <w:bookmarkStart w:id="23" w:name="positioning-statement"/>
    <w:p>
      <w:pPr>
        <w:pStyle w:val="Heading2"/>
      </w:pPr>
      <w:r>
        <w:t xml:space="preserve">Positioning Statement</w:t>
      </w:r>
    </w:p>
    <w:p>
      <w:pPr>
        <w:pStyle w:val="FirstParagraph"/>
      </w:pPr>
      <w:r>
        <w:t xml:space="preserve">"Join the heart of Latin America’s petroleum innovation: Build your legacy as a Petroleum Engineer in Bogotá, Colombia—where strategic opportunities meet vibrant urban life, sustainable energy leadership, and a thriving community of global energy pioneers."</w:t>
      </w:r>
    </w:p>
    <w:bookmarkEnd w:id="23"/>
    <w:bookmarkStart w:id="24" w:name="marketing-objectives-12-month-horizon"/>
    <w:p>
      <w:pPr>
        <w:pStyle w:val="Heading2"/>
      </w:pPr>
      <w:r>
        <w:t xml:space="preserve">Marketing Objectives (12-Month Horizon)</w:t>
      </w:r>
    </w:p>
    <w:p>
      <w:pPr>
        <w:numPr>
          <w:ilvl w:val="0"/>
          <w:numId w:val="1002"/>
        </w:numPr>
        <w:pStyle w:val="Compact"/>
      </w:pPr>
      <w:r>
        <w:t xml:space="preserve">Attract 50 qualified Petroleum Engineers to Bogotá within 18 months.</w:t>
      </w:r>
    </w:p>
    <w:bookmarkEnd w:id="24"/>
    <w:bookmarkStart w:id="25" w:name="marketing-strategy-tactics"/>
    <w:p>
      <w:pPr>
        <w:pStyle w:val="Heading2"/>
      </w:pPr>
      <w:r>
        <w:t xml:space="preserve">Marketing Strategy &amp; Tactics</w:t>
      </w:r>
    </w:p>
    <w:p>
      <w:pPr>
        <w:pStyle w:val="FirstParagraph"/>
      </w:pPr>
      <w:r>
        <w:rPr>
          <w:bCs/>
          <w:b/>
        </w:rPr>
        <w:t xml:space="preserve">1. Digital Presence &amp; Content Marketing:</w:t>
      </w:r>
    </w:p>
    <w:p>
      <w:pPr>
        <w:numPr>
          <w:ilvl w:val="0"/>
          <w:numId w:val="1003"/>
        </w:numPr>
        <w:pStyle w:val="Compact"/>
      </w:pPr>
      <w:r>
        <w:t xml:space="preserve">Launch a dedicated "Petroleum Engineer in Bogotá" microsite highlighting case studies (e.g., "How Maria led a reservoir optimization project for Ecopetrol from Bogotá’s office"), city life videos, and relocation guides.</w:t>
      </w:r>
    </w:p>
    <w:p>
      <w:pPr>
        <w:numPr>
          <w:ilvl w:val="0"/>
          <w:numId w:val="1003"/>
        </w:numPr>
        <w:pStyle w:val="Compact"/>
      </w:pPr>
      <w:r>
        <w:t xml:space="preserve">SEO-optimized blog content targeting keywords: "Petroleum Engineer jobs Bogotá," "Colombia oil industry career," "relocate to Colombia as engineer."</w:t>
      </w:r>
    </w:p>
    <w:p>
      <w:pPr>
        <w:numPr>
          <w:ilvl w:val="0"/>
          <w:numId w:val="1003"/>
        </w:numPr>
        <w:pStyle w:val="Compact"/>
      </w:pPr>
      <w:r>
        <w:t xml:space="preserve">LinkedIn campaigns with personalized outreach from local recruiters—focusing on Bogotá’s unique advantages (e.g., "30 minutes to the Andes from your office").</w:t>
      </w:r>
    </w:p>
    <w:p>
      <w:pPr>
        <w:pStyle w:val="FirstParagraph"/>
      </w:pPr>
      <w:r>
        <w:rPr>
          <w:bCs/>
          <w:b/>
        </w:rPr>
        <w:t xml:space="preserve">2. Strategic Partnerships:</w:t>
      </w:r>
    </w:p>
    <w:p>
      <w:pPr>
        <w:numPr>
          <w:ilvl w:val="0"/>
          <w:numId w:val="1004"/>
        </w:numPr>
        <w:pStyle w:val="Compact"/>
      </w:pPr>
      <w:r>
        <w:t xml:space="preserve">Collaborate with top Colombian universities (Universidad Nacional, Universidad de los Andes) for campus recruiting fairs in Bogotá, featuring industry leaders discussing "The Future of Petroleum Engineering in Colombia."</w:t>
      </w:r>
    </w:p>
    <w:p>
      <w:pPr>
        <w:numPr>
          <w:ilvl w:val="0"/>
          <w:numId w:val="1004"/>
        </w:numPr>
        <w:pStyle w:val="Compact"/>
      </w:pPr>
      <w:r>
        <w:t xml:space="preserve">Forge alliances with global engineering associations (SPE, AIChE) to co-host virtual webinars on "Career Pathways in Bogotá’s Energy Ecosystem."</w:t>
      </w:r>
    </w:p>
    <w:p>
      <w:pPr>
        <w:pStyle w:val="FirstParagraph"/>
      </w:pPr>
      <w:r>
        <w:rPr>
          <w:bCs/>
          <w:b/>
        </w:rPr>
        <w:t xml:space="preserve">3. Experiential Recruitment:</w:t>
      </w:r>
    </w:p>
    <w:p>
      <w:pPr>
        <w:numPr>
          <w:ilvl w:val="0"/>
          <w:numId w:val="1005"/>
        </w:numPr>
        <w:pStyle w:val="Compact"/>
      </w:pPr>
      <w:r>
        <w:t xml:space="preserve">Organize a "Bogotá Energy Immersion Week" for shortlisted candidates: Include tours of Ecopetrol HQ, visits to oil field simulation labs at COTECNOLOGÍA, and cultural activities (e.g., coffee tasting in the Andes foothills).</w:t>
      </w:r>
    </w:p>
    <w:p>
      <w:pPr>
        <w:numPr>
          <w:ilvl w:val="0"/>
          <w:numId w:val="1005"/>
        </w:numPr>
        <w:pStyle w:val="Compact"/>
      </w:pPr>
      <w:r>
        <w:t xml:space="preserve">Feature testimonials from current Petroleum Engineers working in Bogotá—emphasizing work-life balance and community integration.</w:t>
      </w:r>
    </w:p>
    <w:p>
      <w:pPr>
        <w:pStyle w:val="FirstParagraph"/>
      </w:pPr>
      <w:r>
        <w:rPr>
          <w:bCs/>
          <w:b/>
        </w:rPr>
        <w:t xml:space="preserve">4. Localized Employer Branding:</w:t>
      </w:r>
    </w:p>
    <w:p>
      <w:pPr>
        <w:numPr>
          <w:ilvl w:val="0"/>
          <w:numId w:val="1006"/>
        </w:numPr>
        <w:pStyle w:val="Compact"/>
      </w:pPr>
      <w:r>
        <w:t xml:space="preserve">Create multilingual (English/Spanish) recruitment materials showcasing Bogotá’s safety, cultural richness, and industry growth—countering misconceptions via data (e.g., "Bogotá ranks #1 for business travel safety in Colombia").</w:t>
      </w:r>
    </w:p>
    <w:p>
      <w:pPr>
        <w:numPr>
          <w:ilvl w:val="0"/>
          <w:numId w:val="1006"/>
        </w:numPr>
        <w:pStyle w:val="Compact"/>
      </w:pPr>
      <w:r>
        <w:t xml:space="preserve">Highlight Colombia’s national energy transition goals: "Your expertise drives Colombia’s shift to 30% renewable energy by 2030 from Bogotá-based projects."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university partnerships finalized, LinkedIn campaign start.</w:t>
      </w:r>
    </w:p>
    <w:p>
      <w:pPr>
        <w:pStyle w:val="BodyText"/>
      </w:pPr>
      <w:r>
        <w:t xml:space="preserve">Q2 2024</w:t>
      </w:r>
    </w:p>
    <w:p>
      <w:pPr>
        <w:pStyle w:val="BodyText"/>
      </w:pPr>
      <w:r>
        <w:t xml:space="preserve">Virtual webinar series with Ecopetrol leaders; "Bogotá Energy Immersion Week" pilot for 15 candidates.</w:t>
      </w:r>
    </w:p>
    <w:p>
      <w:pPr>
        <w:pStyle w:val="BodyText"/>
      </w:pPr>
      <w:r>
        <w:t xml:space="preserve">Q3 2024</w:t>
      </w:r>
    </w:p>
    <w:p>
      <w:pPr>
        <w:pStyle w:val="BodyText"/>
      </w:pPr>
      <w:r>
        <w:t xml:space="preserve">Analyze campaign data, optimize content based on applicant demographics.</w:t>
      </w:r>
    </w:p>
    <w:p>
      <w:pPr>
        <w:pStyle w:val="BodyText"/>
      </w:pPr>
      <w:r>
        <w:t xml:space="preserve">Q4 2024</w:t>
      </w:r>
    </w:p>
    <w:p>
      <w:pPr>
        <w:pStyle w:val="BodyText"/>
      </w:pPr>
      <w:r>
        <w:t xml:space="preserve">Measure KPIs; scale successful tactics for next year’s recruitment drive.</w:t>
      </w:r>
    </w:p>
    <w:bookmarkEnd w:id="26"/>
    <w:bookmarkStart w:id="27" w:name="budget-roi"/>
    <w:p>
      <w:pPr>
        <w:pStyle w:val="Heading2"/>
      </w:pPr>
      <w:r>
        <w:t xml:space="preserve">Budget &amp; ROI</w:t>
      </w:r>
    </w:p>
    <w:p>
      <w:pPr>
        <w:pStyle w:val="FirstParagraph"/>
      </w:pPr>
      <w:r>
        <w:t xml:space="preserve">Total allocated budget: $150,000. Allocation breakdown:</w:t>
      </w:r>
    </w:p>
    <w:p>
      <w:pPr>
        <w:numPr>
          <w:ilvl w:val="0"/>
          <w:numId w:val="1007"/>
        </w:numPr>
        <w:pStyle w:val="Compact"/>
      </w:pPr>
      <w:r>
        <w:t xml:space="preserve">Digital Marketing (45%): SEO, LinkedIn Ads, microsite development.</w:t>
      </w:r>
    </w:p>
    <w:p>
      <w:pPr>
        <w:numPr>
          <w:ilvl w:val="0"/>
          <w:numId w:val="1007"/>
        </w:numPr>
        <w:pStyle w:val="Compact"/>
      </w:pPr>
      <w:r>
        <w:t xml:space="preserve">Partnerships &amp; Events (35%): University fairs, immersion week logistics.</w:t>
      </w:r>
    </w:p>
    <w:p>
      <w:pPr>
        <w:numPr>
          <w:ilvl w:val="0"/>
          <w:numId w:val="1007"/>
        </w:numPr>
        <w:pStyle w:val="Compact"/>
      </w:pPr>
      <w:r>
        <w:t xml:space="preserve">Content Production (20%): Videos, testimonials, multilingual materials.</w:t>
      </w:r>
    </w:p>
    <w:p>
      <w:pPr>
        <w:pStyle w:val="FirstParagraph"/>
      </w:pPr>
      <w:r>
        <w:t xml:space="preserve">ROI will be measured through cost-per-hire reduction and retention rates. Projected savings: $200k annually by reducing recruitment time and increasing early-career engineer retention in Bogotá.</w:t>
      </w:r>
    </w:p>
    <w:bookmarkEnd w:id="27"/>
    <w:bookmarkStart w:id="28" w:name="Xbf9d921cb651185ad0d4f7ab02c6301417563f8"/>
    <w:p>
      <w:pPr>
        <w:pStyle w:val="Heading2"/>
      </w:pPr>
      <w:r>
        <w:t xml:space="preserve">Why Colombia Bogotá? The Unbeatable Value Proposition</w:t>
      </w:r>
    </w:p>
    <w:p>
      <w:pPr>
        <w:pStyle w:val="FirstParagraph"/>
      </w:pPr>
      <w:r>
        <w:t xml:space="preserve">Bogotá transcends being a workplace—it’s a career catalyst. As the administrative, technological, and strategic hub for Colombia’s petroleum sector, it offers Petroleum Engineers unparalleled access to:</w:t>
      </w:r>
    </w:p>
    <w:p>
      <w:pPr>
        <w:numPr>
          <w:ilvl w:val="0"/>
          <w:numId w:val="1008"/>
        </w:numPr>
        <w:pStyle w:val="Compact"/>
      </w:pPr>
      <w:r>
        <w:t xml:space="preserve">High-impact projects directly influencing national energy strategy.</w:t>
      </w:r>
    </w:p>
    <w:p>
      <w:pPr>
        <w:numPr>
          <w:ilvl w:val="0"/>
          <w:numId w:val="1008"/>
        </w:numPr>
        <w:pStyle w:val="Compact"/>
      </w:pPr>
      <w:r>
        <w:t xml:space="preserve">A diverse professional community with collaborative networks.</w:t>
      </w:r>
    </w:p>
    <w:p>
      <w:pPr>
        <w:numPr>
          <w:ilvl w:val="0"/>
          <w:numId w:val="1008"/>
        </w:numPr>
        <w:pStyle w:val="Compact"/>
      </w:pPr>
      <w:r>
        <w:t xml:space="preserve">Urban amenities rivaling global cities: international cuisine, world-class healthcare, and safe public transport (TransMilenio).</w:t>
      </w:r>
    </w:p>
    <w:p>
      <w:pPr>
        <w:numPr>
          <w:ilvl w:val="0"/>
          <w:numId w:val="1008"/>
        </w:numPr>
        <w:pStyle w:val="Compact"/>
      </w:pPr>
      <w:r>
        <w:t xml:space="preserve">Cultural immersion without sacrificing career growth—Colombia’s rich heritage enhances work-life balance.</w:t>
      </w:r>
    </w:p>
    <w:p>
      <w:pPr>
        <w:pStyle w:val="FirstParagraph"/>
      </w:pPr>
      <w:r>
        <w:t xml:space="preserve">This Marketing Plan ensures that "Petroleum Engineer" roles in Colombia Bogotá are not just filled—they become the cornerstone of a sustainable talent pipeline for Colombia’s energy future. By authentically showcasing Bogotá as the smart choice, we position our organization at the forefront of talent acquisition in Latin America’s most dynamic oil and gas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Petroleum Engineers to Colombia Bogotá</dc:title>
  <dc:creator/>
  <dc:language>en</dc:language>
  <cp:keywords/>
  <dcterms:created xsi:type="dcterms:W3CDTF">2026-07-23T15:26:05Z</dcterms:created>
  <dcterms:modified xsi:type="dcterms:W3CDTF">2026-07-23T15:26:05Z</dcterms:modified>
</cp:coreProperties>
</file>

<file path=docProps/custom.xml><?xml version="1.0" encoding="utf-8"?>
<Properties xmlns="http://schemas.openxmlformats.org/officeDocument/2006/custom-properties" xmlns:vt="http://schemas.openxmlformats.org/officeDocument/2006/docPropsVTypes"/>
</file>