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Germany</w:t>
      </w:r>
      <w:r>
        <w:t xml:space="preserve"> </w:t>
      </w:r>
      <w:r>
        <w:t xml:space="preserve">Berlin</w:t>
      </w:r>
    </w:p>
    <w:bookmarkStart w:id="29" w:name="X4f1f4ffc0c16e31febe89f0131d04297238a706"/>
    <w:p>
      <w:pPr>
        <w:pStyle w:val="Heading1"/>
      </w:pPr>
      <w:r>
        <w:t xml:space="preserve">Strategic Marketing Plan for Petroleum Engineer Transition &amp; Opportunity Development in Germany Berlin</w:t>
      </w:r>
    </w:p>
    <w:bookmarkStart w:id="20" w:name="executive-summary"/>
    <w:p>
      <w:pPr>
        <w:pStyle w:val="Heading2"/>
      </w:pPr>
      <w:r>
        <w:t xml:space="preserve">Executive Summary</w:t>
      </w:r>
    </w:p>
    <w:p>
      <w:pPr>
        <w:pStyle w:val="FirstParagraph"/>
      </w:pPr>
      <w:r>
        <w:t xml:space="preserve">This comprehensive Marketing Plan addresses the strategic positioning of the Petroleum Engineer profession within the evolving energy landscape of Germany Berlin. As Germany accelerates its Energiewende (energy transition) toward climate neutrality by 2045, this plan outlines how petroleum engineering expertise can be repositioned to serve Berlin's emerging sustainable energy economy. The focus is not on fossil fuel extraction but on leveraging specialized skills in carbon management, decommissioning, and renewable energy integration. This Marketing Plan establishes a roadmap for Petroleum Engineers to transition into high-demand roles within Berlin’s green tech ecosystem.</w:t>
      </w:r>
    </w:p>
    <w:bookmarkEnd w:id="20"/>
    <w:bookmarkStart w:id="21" w:name="Xd5202e413f918bd0d0ada67a980180a5d16337c"/>
    <w:p>
      <w:pPr>
        <w:pStyle w:val="Heading2"/>
      </w:pPr>
      <w:r>
        <w:t xml:space="preserve">Market Analysis: Germany Berlin Energy Context</w:t>
      </w:r>
    </w:p>
    <w:p>
      <w:pPr>
        <w:pStyle w:val="FirstParagraph"/>
      </w:pPr>
      <w:r>
        <w:t xml:space="preserve">Germany Berlin operates under the strict framework of the Climate Action Plan 2050 and the Coal Phaseout Act (Kohleausstiegsgesetz), eliminating new oil/gas exploration and phasing out coal by 2038. Consequently, traditional petroleum engineering roles in extraction are declining rapidly in Germany. However, Berlin presents a unique opportunity: as the political and innovation hub of Germany, it hosts over 150 energy startups, Fraunhofer Institutes focused on carbon capture (e.g., FhG-IGF), and government-led initiatives like the German Energy Agency (dena). The city’s strategic goal to become Europe’s largest hydrogen hub by 2030 creates immediate demand for Petroleum Engineers skilled in subsurface engineering, pipeline infrastructure, and risk management—transferrable to hydrogen storage and carbon sequestration projects.</w:t>
      </w:r>
    </w:p>
    <w:bookmarkEnd w:id="21"/>
    <w:bookmarkStart w:id="22" w:name="target-audience-value-proposition"/>
    <w:p>
      <w:pPr>
        <w:pStyle w:val="Heading2"/>
      </w:pPr>
      <w:r>
        <w:t xml:space="preserve">Target Audience &amp; Value Proposition</w:t>
      </w:r>
    </w:p>
    <w:p>
      <w:pPr>
        <w:pStyle w:val="FirstParagraph"/>
      </w:pPr>
      <w:r>
        <w:t xml:space="preserve">The primary audience consists of Petroleum Engineers aged 35–55 with 8+ years of experience in upstream oil/gas operations, facing career disruption due to Germany’s energy transition. This segment represents ~1,200 professionals across Germany currently seeking re-skilling opportunities. Our value proposition positions the Petroleum Engineer not as an obsolete role but as a critical asset for Berlin’s</w:t>
      </w:r>
      <w:r>
        <w:t xml:space="preserve"> </w:t>
      </w:r>
      <w:r>
        <w:rPr>
          <w:bCs/>
          <w:b/>
        </w:rPr>
        <w:t xml:space="preserve">Germany Berlin</w:t>
      </w:r>
      <w:r>
        <w:t xml:space="preserve">-centric green economy: "Your subsurface expertise powers the energy transition." We emphasize transferable skills in reservoir modeling, safety compliance, and project management—directly applicable to carbon capture storage (CCS), hydrogen pipeline networks, and geothermal energy projects in Brandenburg (adjacent to Berlin).</w:t>
      </w:r>
    </w:p>
    <w:bookmarkEnd w:id="22"/>
    <w:bookmarkStart w:id="24" w:name="core-marketing-strategies"/>
    <w:p>
      <w:pPr>
        <w:pStyle w:val="Heading2"/>
      </w:pPr>
      <w:r>
        <w:t xml:space="preserve">Core Marketing Strategies</w:t>
      </w:r>
    </w:p>
    <w:p>
      <w:pPr>
        <w:numPr>
          <w:ilvl w:val="0"/>
          <w:numId w:val="1001"/>
        </w:numPr>
        <w:pStyle w:val="Compact"/>
      </w:pPr>
      <w:r>
        <w:rPr>
          <w:bCs/>
          <w:b/>
        </w:rPr>
        <w:t xml:space="preserve">Rebranding Workshops:</w:t>
      </w:r>
      <w:r>
        <w:t xml:space="preserve"> </w:t>
      </w:r>
      <w:r>
        <w:t xml:space="preserve">Partner with Berlin universities (e.g., TU Berlin, HU Berlin) to host "Petroleum Engineer to Green Energy Transition" workshops. These sessions reframe engineering skills for CCS and hydrogen infrastructure roles, featuring case studies from ongoing projects like the H2Berlin pipeline initiative.</w:t>
      </w:r>
    </w:p>
    <w:p>
      <w:pPr>
        <w:numPr>
          <w:ilvl w:val="0"/>
          <w:numId w:val="1001"/>
        </w:numPr>
        <w:pStyle w:val="Compact"/>
      </w:pPr>
      <w:r>
        <w:rPr>
          <w:bCs/>
          <w:b/>
        </w:rPr>
        <w:t xml:space="preserve">Industry Partnerships:</w:t>
      </w:r>
      <w:r>
        <w:t xml:space="preserve"> </w:t>
      </w:r>
      <w:r>
        <w:t xml:space="preserve">Forge alliances with Berlin-based energy firms (e.g., Linde, RWE) and clusters (e.g., Berlin Energy Cluster) to co-develop certification programs. Target 10 partnerships within 18 months, creating direct pathways for Petroleum Engineers into roles like "Carbon Storage Project Manager" or "Hydrogen Infrastructure Engineer."</w:t>
      </w:r>
    </w:p>
    <w:p>
      <w:pPr>
        <w:numPr>
          <w:ilvl w:val="0"/>
          <w:numId w:val="1001"/>
        </w:numPr>
        <w:pStyle w:val="Compact"/>
      </w:pPr>
      <w:r>
        <w:rPr>
          <w:bCs/>
          <w:b/>
        </w:rPr>
        <w:t xml:space="preserve">Digital Lead Generation:</w:t>
      </w:r>
      <w:r>
        <w:t xml:space="preserve"> </w:t>
      </w:r>
      <w:r>
        <w:t xml:space="preserve">Launch a dedicated microsite (</w:t>
      </w:r>
      <w:hyperlink r:id="rId23">
        <w:r>
          <w:rPr>
            <w:rStyle w:val="Hyperlink"/>
          </w:rPr>
          <w:t xml:space="preserve">petroleumengineer-berlin.de</w:t>
        </w:r>
      </w:hyperlink>
      <w:r>
        <w:t xml:space="preserve">) targeting German job portals (StepStone, LinkedIn Germany). Content includes webinars on "Germany’s Hydrogen Strategy: Where Petroleum Engineers Fit In" and salary benchmarks showing 23% higher demand for engineers with CCS experience in Berlin vs. oil sectors.</w:t>
      </w:r>
    </w:p>
    <w:p>
      <w:pPr>
        <w:numPr>
          <w:ilvl w:val="0"/>
          <w:numId w:val="1001"/>
        </w:numPr>
        <w:pStyle w:val="Compact"/>
      </w:pPr>
      <w:r>
        <w:rPr>
          <w:bCs/>
          <w:b/>
        </w:rPr>
        <w:t xml:space="preserve">Government Engagement:</w:t>
      </w:r>
      <w:r>
        <w:t xml:space="preserve"> </w:t>
      </w:r>
      <w:r>
        <w:t xml:space="preserve">Collaborate with the Berlin Senate Department for Economic Affairs to position Petroleum Engineers as key contributors to the city’s Climate Action Plan. This includes securing funding from the Federal Ministry for Economic Affairs (BMWi) for transition programs.</w:t>
      </w:r>
    </w:p>
    <w:bookmarkEnd w:id="24"/>
    <w:bookmarkStart w:id="25" w:name="berlin-specific-implementation"/>
    <w:p>
      <w:pPr>
        <w:pStyle w:val="Heading2"/>
      </w:pPr>
      <w:r>
        <w:t xml:space="preserve">Berlin-Specific Implementation</w:t>
      </w:r>
    </w:p>
    <w:p>
      <w:pPr>
        <w:pStyle w:val="FirstParagraph"/>
      </w:pPr>
      <w:r>
        <w:t xml:space="preserve">Location is a strategic advantage: Berlin offers 40% lower operational costs than Frankfurt/Munich, with subsidized co-working spaces (e.g., GreenTech Hub in Neukölln) for transition programs. Our Marketing Plan leverages this by:</w:t>
      </w:r>
    </w:p>
    <w:p>
      <w:pPr>
        <w:numPr>
          <w:ilvl w:val="0"/>
          <w:numId w:val="1002"/>
        </w:numPr>
        <w:pStyle w:val="Compact"/>
      </w:pPr>
      <w:r>
        <w:t xml:space="preserve">Hosting all workshops at the Berlin-Brandenburg Institute of Technology (BIBA), a state-funded hub for sustainable energy innovation.</w:t>
      </w:r>
    </w:p>
    <w:p>
      <w:pPr>
        <w:numPr>
          <w:ilvl w:val="0"/>
          <w:numId w:val="1002"/>
        </w:numPr>
        <w:pStyle w:val="Compact"/>
      </w:pPr>
      <w:r>
        <w:t xml:space="preserve">Targeting recruitment to projects within 50km of Berlin, including the Potsdam carbon storage pilot and H2Berlin’s 200km pipeline network.</w:t>
      </w:r>
    </w:p>
    <w:p>
      <w:pPr>
        <w:numPr>
          <w:ilvl w:val="0"/>
          <w:numId w:val="1002"/>
        </w:numPr>
        <w:pStyle w:val="Compact"/>
      </w:pPr>
      <w:r>
        <w:t xml:space="preserve">Using Berlin’s public transport infrastructure (e.g., S-Bahn, U-Bahn) for "Green Energy Career Fairs" at key stations like Hauptbahnhof.</w:t>
      </w:r>
    </w:p>
    <w:bookmarkEnd w:id="25"/>
    <w:bookmarkStart w:id="26" w:name="competitive-differentiation"/>
    <w:p>
      <w:pPr>
        <w:pStyle w:val="Heading2"/>
      </w:pPr>
      <w:r>
        <w:t xml:space="preserve">Competitive Differentiation</w:t>
      </w:r>
    </w:p>
    <w:p>
      <w:pPr>
        <w:pStyle w:val="FirstParagraph"/>
      </w:pPr>
      <w:r>
        <w:t xml:space="preserve">Unlike generic career transition services, this Marketing Plan is uniquely tailored to the Petroleum Engineer’s profile in Berlin. While competitors offer generic upskilling, we focus exclusively on</w:t>
      </w:r>
      <w:r>
        <w:t xml:space="preserve"> </w:t>
      </w:r>
      <w:r>
        <w:rPr>
          <w:bCs/>
          <w:b/>
        </w:rPr>
        <w:t xml:space="preserve">Germany Berlin</w:t>
      </w:r>
      <w:r>
        <w:t xml:space="preserve">'s energy infrastructure needs. For example:</w:t>
      </w:r>
    </w:p>
    <w:p>
      <w:pPr>
        <w:numPr>
          <w:ilvl w:val="0"/>
          <w:numId w:val="1003"/>
        </w:numPr>
        <w:pStyle w:val="Compact"/>
      </w:pPr>
      <w:r>
        <w:rPr>
          <w:iCs/>
          <w:i/>
        </w:rPr>
        <w:t xml:space="preserve">Competitor Approach:</w:t>
      </w:r>
      <w:r>
        <w:t xml:space="preserve"> </w:t>
      </w:r>
      <w:r>
        <w:t xml:space="preserve">"Learn data science for a new career."</w:t>
      </w:r>
    </w:p>
    <w:p>
      <w:pPr>
        <w:numPr>
          <w:ilvl w:val="0"/>
          <w:numId w:val="1003"/>
        </w:numPr>
        <w:pStyle w:val="Compact"/>
      </w:pPr>
      <w:r>
        <w:rPr>
          <w:iCs/>
          <w:i/>
        </w:rPr>
        <w:t xml:space="preserve">Ours:</w:t>
      </w:r>
      <w:r>
        <w:t xml:space="preserve"> </w:t>
      </w:r>
      <w:r>
        <w:t xml:space="preserve">"Apply your reservoir simulation expertise to model CO₂ storage capacity in Berlin’s former lignite fields."</w:t>
      </w:r>
    </w:p>
    <w:bookmarkEnd w:id="26"/>
    <w:bookmarkStart w:id="27" w:name="budget-key-metrics"/>
    <w:p>
      <w:pPr>
        <w:pStyle w:val="Heading2"/>
      </w:pPr>
      <w:r>
        <w:t xml:space="preserve">Budget &amp; Key Metrics</w:t>
      </w:r>
    </w:p>
    <w:p>
      <w:pPr>
        <w:pStyle w:val="FirstParagraph"/>
      </w:pPr>
      <w:r>
        <w:t xml:space="preserve">The initial 18-month budget is €450,000 (funded via BMWi grants and industry partnerships), allocated as follows:</w:t>
      </w:r>
    </w:p>
    <w:p>
      <w:pPr>
        <w:numPr>
          <w:ilvl w:val="0"/>
          <w:numId w:val="1004"/>
        </w:numPr>
        <w:pStyle w:val="Compact"/>
      </w:pPr>
      <w:r>
        <w:t xml:space="preserve">65%: Workshop development &amp; delivery across Berlin locations</w:t>
      </w:r>
    </w:p>
    <w:p>
      <w:pPr>
        <w:numPr>
          <w:ilvl w:val="0"/>
          <w:numId w:val="1004"/>
        </w:numPr>
        <w:pStyle w:val="Compact"/>
      </w:pPr>
      <w:r>
        <w:t xml:space="preserve">20%: Digital marketing &amp; microsite optimization</w:t>
      </w:r>
    </w:p>
    <w:p>
      <w:pPr>
        <w:numPr>
          <w:ilvl w:val="0"/>
          <w:numId w:val="1004"/>
        </w:numPr>
        <w:pStyle w:val="Compact"/>
      </w:pPr>
      <w:r>
        <w:t xml:space="preserve">15%: Government partnership engagement</w:t>
      </w:r>
    </w:p>
    <w:p>
      <w:pPr>
        <w:pStyle w:val="FirstParagraph"/>
      </w:pPr>
      <w:r>
        <w:t xml:space="preserve">Success metrics include:</w:t>
      </w:r>
    </w:p>
    <w:p>
      <w:pPr>
        <w:numPr>
          <w:ilvl w:val="0"/>
          <w:numId w:val="1005"/>
        </w:numPr>
        <w:pStyle w:val="Compact"/>
      </w:pPr>
      <w:r>
        <w:t xml:space="preserve">350 Petroleum Engineers enrolled in transition programs by Year 1 (targeting 20% of Berlin’s eligible engineer population)</w:t>
      </w:r>
    </w:p>
    <w:p>
      <w:pPr>
        <w:numPr>
          <w:ilvl w:val="0"/>
          <w:numId w:val="1005"/>
        </w:numPr>
        <w:pStyle w:val="Compact"/>
      </w:pPr>
      <w:r>
        <w:t xml:space="preserve">70% placement rate into Berlin-based green energy roles within 12 months</w:t>
      </w:r>
    </w:p>
    <w:p>
      <w:pPr>
        <w:numPr>
          <w:ilvl w:val="0"/>
          <w:numId w:val="1005"/>
        </w:numPr>
        <w:pStyle w:val="Compact"/>
      </w:pPr>
      <w:r>
        <w:t xml:space="preserve">5+ high-impact partnerships with Berlin energy firms by Q3 2024</w:t>
      </w:r>
    </w:p>
    <w:bookmarkEnd w:id="27"/>
    <w:bookmarkStart w:id="28" w:name="X4b8de67ab9651ccbd685380be21e55e550c28d7"/>
    <w:p>
      <w:pPr>
        <w:pStyle w:val="Heading2"/>
      </w:pPr>
      <w:r>
        <w:t xml:space="preserve">Conclusion: The Petroleum Engineer in Germany Berlin’s Future</w:t>
      </w:r>
    </w:p>
    <w:p>
      <w:pPr>
        <w:pStyle w:val="FirstParagraph"/>
      </w:pPr>
      <w:r>
        <w:t xml:space="preserve">This Marketing Plan does not advocate for the revival of oil extraction in Germany but champions the strategic realignment of Petroleum Engineer expertise to accelerate Berlin’s energy transition. By positioning the Petroleum Engineer as an indispensable partner in achieving climate neutrality, we create sustainable career paths within</w:t>
      </w:r>
      <w:r>
        <w:t xml:space="preserve"> </w:t>
      </w:r>
      <w:r>
        <w:rPr>
          <w:bCs/>
          <w:b/>
        </w:rPr>
        <w:t xml:space="preserve">Germany Berlin</w:t>
      </w:r>
      <w:r>
        <w:t xml:space="preserve">'s thriving green economy. The plan directly responds to Berlin’s 2030 Hydrogen Strategy and addresses the urgent need for skilled professionals in carbon management—a role where Petroleum Engineers possess unmatched technical depth. This is not a niche initiative; it is the necessary evolution of the Petroleum Engineer profession for Germany's future, fully aligned with Berlin’s vision as Europe’s green energy capital.</w:t>
      </w:r>
    </w:p>
    <w:p>
      <w:pPr>
        <w:pStyle w:val="BodyText"/>
      </w:pPr>
      <w:r>
        <w:rPr>
          <w:bCs/>
          <w:b/>
        </w:rPr>
        <w:t xml:space="preserve">Marketing Plan</w:t>
      </w:r>
      <w:r>
        <w:t xml:space="preserve"> </w:t>
      </w:r>
      <w:r>
        <w:t xml:space="preserve">execution will transform perceived obsolescence into strategic advantage, making Berlin the global model for petroleum engineering career transition. The Petroleum Engineer is no longer a relic of the past but a cornerstone of Germany's clean energy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www.petroleumengineer-berlin.de" TargetMode="External" /></Relationships>
</file>

<file path=word/_rels/footnotes.xml.rels><?xml version="1.0" encoding="UTF-8"?><Relationships xmlns="http://schemas.openxmlformats.org/package/2006/relationships"><Relationship Type="http://schemas.openxmlformats.org/officeDocument/2006/relationships/hyperlink" Id="rId23" Target="www.petroleumengineer-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Petroleum Engineers in Germany Berlin</dc:title>
  <dc:creator/>
  <dc:language>en</dc:language>
  <cp:keywords/>
  <dcterms:created xsi:type="dcterms:W3CDTF">2026-07-20T06:38:02Z</dcterms:created>
  <dcterms:modified xsi:type="dcterms:W3CDTF">2026-07-20T06:38:02Z</dcterms:modified>
</cp:coreProperties>
</file>

<file path=docProps/custom.xml><?xml version="1.0" encoding="utf-8"?>
<Properties xmlns="http://schemas.openxmlformats.org/officeDocument/2006/custom-properties" xmlns:vt="http://schemas.openxmlformats.org/officeDocument/2006/docPropsVTypes"/>
</file>