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3" w:name="X81f6042c219126353e5adabfbc7296160699dd8"/>
    <w:p>
      <w:pPr>
        <w:pStyle w:val="Heading1"/>
      </w:pPr>
      <w:r>
        <w:t xml:space="preserve">Comprehensive Marketing Plan for Securing a Skilled Petroleum Engineer in Israel Tel Aviv</w:t>
      </w:r>
    </w:p>
    <w:bookmarkStart w:id="20" w:name="executive-summary"/>
    <w:p>
      <w:pPr>
        <w:pStyle w:val="Heading2"/>
      </w:pPr>
      <w:r>
        <w:t xml:space="preserve">Executive Summary</w:t>
      </w:r>
    </w:p>
    <w:p>
      <w:pPr>
        <w:pStyle w:val="FirstParagraph"/>
      </w:pPr>
      <w:r>
        <w:t xml:space="preserve">This strategic marketing plan outlines an aggressive yet targeted approach to attract and secure a highly qualified Petroleum Engineer for our operations in Israel Tel Aviv. With the region's growing energy sector and strategic importance as a hub for innovation, this Marketing Plan is meticulously designed to position our company as the premier employer for petroleum engineering talent in Israel Tel Aviv. The focus remains on leveraging local industry networks, technological advancements, and cultural alignment to fill this critical role within 90 days.</w:t>
      </w:r>
    </w:p>
    <w:bookmarkEnd w:id="20"/>
    <w:bookmarkStart w:id="21" w:name="Xb10706fb17ca2de67df8c6fb139bcfb4dc48cbc"/>
    <w:p>
      <w:pPr>
        <w:pStyle w:val="Heading2"/>
      </w:pPr>
      <w:r>
        <w:t xml:space="preserve">Market Analysis: Petroleum Engineering Landscape in Israel Tel Aviv</w:t>
      </w:r>
    </w:p>
    <w:p>
      <w:pPr>
        <w:pStyle w:val="FirstParagraph"/>
      </w:pPr>
      <w:r>
        <w:t xml:space="preserve">The Israeli energy sector is experiencing unprecedented growth, driven by major offshore discoveries like the Leviathan and Tamar gas fields. Tel Aviv has emerged as the undisputed epicenter for energy innovation in Israel, housing 73% of the nation's petroleum engineering firms and 54% of specialized R&amp;D centers. However, a significant talent gap exists: only 120 certified Petroleum Engineers operate in all of Israel, with just 18 concentrated in Tel Aviv. This scarcity creates both challenge and opportunity for our Marketing Plan to capture top-tier candidates through precision targeting.</w:t>
      </w:r>
    </w:p>
    <w:p>
      <w:pPr>
        <w:pStyle w:val="BodyText"/>
      </w:pPr>
      <w:r>
        <w:t xml:space="preserve">Competitor analysis reveals that most firms rely on generic job portals, missing Tel Aviv's dynamic ecosystem. Our plan directly counters this by engaging with the unique professional culture of Israel Tel Aviv—where engineers prioritize rapid career progression, collaborative work environments, and proximity to cutting-edge technology hubs like the Tel Aviv Innovation District.</w:t>
      </w:r>
    </w:p>
    <w:bookmarkEnd w:id="21"/>
    <w:bookmarkStart w:id="22" w:name="X7b306f55208136c09f4473d0e486761ac605ef7"/>
    <w:p>
      <w:pPr>
        <w:pStyle w:val="Heading2"/>
      </w:pPr>
      <w:r>
        <w:t xml:space="preserve">Target Audience: The Ideal Petroleum Engineer Profile</w:t>
      </w:r>
    </w:p>
    <w:p>
      <w:pPr>
        <w:pStyle w:val="FirstParagraph"/>
      </w:pPr>
      <w:r>
        <w:t xml:space="preserve">We are targeting mid-to-senior level Petroleum Engineers with 5+ years of experience in offshore reservoir management or hydraulic fracturing. Key qualifications include:</w:t>
      </w:r>
    </w:p>
    <w:p>
      <w:pPr>
        <w:numPr>
          <w:ilvl w:val="0"/>
          <w:numId w:val="1001"/>
        </w:numPr>
        <w:pStyle w:val="Compact"/>
      </w:pPr>
      <w:r>
        <w:t xml:space="preserve">Advanced degree (MSc/PhD) in Petroleum Engineering from a globally recognized institution</w:t>
      </w:r>
    </w:p>
    <w:p>
      <w:pPr>
        <w:numPr>
          <w:ilvl w:val="0"/>
          <w:numId w:val="1001"/>
        </w:numPr>
        <w:pStyle w:val="Compact"/>
      </w:pPr>
      <w:r>
        <w:t xml:space="preserve">Proven experience with Israel’s regulatory framework (e.g., Israel Energy Ministry approvals)</w:t>
      </w:r>
    </w:p>
    <w:p>
      <w:pPr>
        <w:numPr>
          <w:ilvl w:val="0"/>
          <w:numId w:val="1001"/>
        </w:numPr>
        <w:pStyle w:val="Compact"/>
      </w:pPr>
      <w:r>
        <w:t xml:space="preserve">Fluency in English and Hebrew (critical for operations across Israel Tel Aviv)</w:t>
      </w:r>
    </w:p>
    <w:p>
      <w:pPr>
        <w:numPr>
          <w:ilvl w:val="0"/>
          <w:numId w:val="1001"/>
        </w:numPr>
        <w:pStyle w:val="Compact"/>
      </w:pPr>
      <w:r>
        <w:t xml:space="preserve">Demonstrated innovation in AI-driven reservoir modeling or sustainable extraction methods</w:t>
      </w:r>
    </w:p>
    <w:p>
      <w:pPr>
        <w:pStyle w:val="FirstParagraph"/>
      </w:pPr>
      <w:r>
        <w:t xml:space="preserve">The ideal candidate actively seeks roles that blend technical challenge with cultural fit. In Israel Tel Aviv, engineers prioritize employers who invest in professional growth through conferences (like the annual Energy Week Tel Aviv) and offer flexible work models—a differentiator our Marketing Plan will emphasize.</w:t>
      </w:r>
    </w:p>
    <w:bookmarkEnd w:id="22"/>
    <w:bookmarkStart w:id="23" w:name="marketing-objectives"/>
    <w:p>
      <w:pPr>
        <w:pStyle w:val="Heading2"/>
      </w:pPr>
      <w:r>
        <w:t xml:space="preserve">Marketing Objectives</w:t>
      </w:r>
    </w:p>
    <w:p>
      <w:pPr>
        <w:pStyle w:val="FirstParagraph"/>
      </w:pPr>
      <w:r>
        <w:t xml:space="preserve">This Marketing Plan establishes three measurable goals:</w:t>
      </w:r>
    </w:p>
    <w:p>
      <w:pPr>
        <w:numPr>
          <w:ilvl w:val="0"/>
          <w:numId w:val="1002"/>
        </w:numPr>
        <w:pStyle w:val="Compact"/>
      </w:pPr>
      <w:r>
        <w:t xml:space="preserve">Acquire 75+ qualified applicants within 60 days</w:t>
      </w:r>
    </w:p>
    <w:p>
      <w:pPr>
        <w:numPr>
          <w:ilvl w:val="0"/>
          <w:numId w:val="1002"/>
        </w:numPr>
        <w:pStyle w:val="Compact"/>
      </w:pPr>
      <w:r>
        <w:t xml:space="preserve">Secure at least one candidate with direct experience in the Eastern Mediterranean basin</w:t>
      </w:r>
    </w:p>
    <w:p>
      <w:pPr>
        <w:numPr>
          <w:ilvl w:val="0"/>
          <w:numId w:val="1002"/>
        </w:numPr>
        <w:pStyle w:val="Compact"/>
      </w:pPr>
      <w:r>
        <w:t xml:space="preserve">Achieve a 45% reduction in time-to-hire compared to industry averages (currently 120 days)</w:t>
      </w:r>
    </w:p>
    <w:bookmarkEnd w:id="23"/>
    <w:bookmarkStart w:id="28" w:name="strategic-marketing-tactics"/>
    <w:p>
      <w:pPr>
        <w:pStyle w:val="Heading2"/>
      </w:pPr>
      <w:r>
        <w:t xml:space="preserve">Strategic Marketing Tactics</w:t>
      </w:r>
    </w:p>
    <w:p>
      <w:pPr>
        <w:pStyle w:val="FirstParagraph"/>
      </w:pPr>
      <w:r>
        <w:t xml:space="preserve">Our approach employs hyper-localized channels unique to Israel Tel Aviv:</w:t>
      </w:r>
    </w:p>
    <w:bookmarkStart w:id="24" w:name="X008c51513b2278b4594a8358afbd4046f547953"/>
    <w:p>
      <w:pPr>
        <w:pStyle w:val="Heading3"/>
      </w:pPr>
      <w:r>
        <w:t xml:space="preserve">1. Digital Targeting in Israel Tel Aviv Ecosystem</w:t>
      </w:r>
    </w:p>
    <w:p>
      <w:pPr>
        <w:pStyle w:val="FirstParagraph"/>
      </w:pPr>
      <w:r>
        <w:t xml:space="preserve">We will deploy LinkedIn Recruiter campaigns exclusively targeting Petroleum Engineers with "Israel" or "Tel Aviv" in their location filters, using keywords like "offshore reservoir," "Leviathan Project," and "energy innovation." Job posts will feature video testimonials from current Tel Aviv-based engineers, highlighting our company's role in Israel's energy transition. Budget allocation: $8,500 for premium LinkedIn ads targeting 3,200 relevant profiles.</w:t>
      </w:r>
    </w:p>
    <w:bookmarkEnd w:id="24"/>
    <w:bookmarkStart w:id="25" w:name="X73c0d49d0dc69902e34a9a2a16b4f6128c79105"/>
    <w:p>
      <w:pPr>
        <w:pStyle w:val="Heading3"/>
      </w:pPr>
      <w:r>
        <w:t xml:space="preserve">2. Strategic Partnerships with Local Institutions</w:t>
      </w:r>
    </w:p>
    <w:p>
      <w:pPr>
        <w:pStyle w:val="FirstParagraph"/>
      </w:pPr>
      <w:r>
        <w:t xml:space="preserve">Critical to this Marketing Plan is forging alliances with the Technion – Israel Institute of Technology and Tel Aviv University’s Energy Engineering Department. We will sponsor a "Petroleum Engineering Innovation Workshop" at the Tel Aviv Innovation Center, where we showcase our upcoming projects. This positions us as community leaders while directly engaging top candidates during academic events. Costs: $4,200 for workshop sponsorship and materials.</w:t>
      </w:r>
    </w:p>
    <w:bookmarkEnd w:id="25"/>
    <w:bookmarkStart w:id="26" w:name="Xd47295d6b0e551a57b23d3ae81bc76d12846fbf"/>
    <w:p>
      <w:pPr>
        <w:pStyle w:val="Heading3"/>
      </w:pPr>
      <w:r>
        <w:t xml:space="preserve">3. Hyper-Local Talent Events in Israel Tel Aviv</w:t>
      </w:r>
    </w:p>
    <w:p>
      <w:pPr>
        <w:pStyle w:val="FirstParagraph"/>
      </w:pPr>
      <w:r>
        <w:t xml:space="preserve">Host "Energy Connect" networking sessions at premium Tel Aviv venues (e.g., The Technion Campus Hub), featuring guest speakers from Israel’s Ministry of Energy. These intimate events will focus on the future of sustainable petroleum engineering in Israel, attracting passive candidates who avoid traditional job boards. We’ll use QR codes linking to an exclusive Tel Aviv-specific application portal, boosting conversion rates. Investment: $3,800 for venue and logistics.</w:t>
      </w:r>
    </w:p>
    <w:bookmarkEnd w:id="26"/>
    <w:bookmarkStart w:id="27" w:name="X5c71d8e2c68a31d1fb288e58f408dea3674371c"/>
    <w:p>
      <w:pPr>
        <w:pStyle w:val="Heading3"/>
      </w:pPr>
      <w:r>
        <w:t xml:space="preserve">4. Cultural Branding in Israel Tel Aviv Context</w:t>
      </w:r>
    </w:p>
    <w:p>
      <w:pPr>
        <w:pStyle w:val="FirstParagraph"/>
      </w:pPr>
      <w:r>
        <w:t xml:space="preserve">Recognizing that engineers in Israel Tel Aviv value purpose-driven work, our campaign will highlight how this Petroleum Engineer role directly contributes to Israel’s energy independence goals. Social media content (Instagram, LinkedIn) will feature short videos of field operations near Haifa and the development of new technologies at our Tel Aviv R&amp;D center. The narrative emphasizes "Engineering for a Secure Israel" – aligning with national pride while showcasing technical excellence.</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(USD)</w:t>
            </w:r>
          </w:p>
        </w:tc>
      </w:tr>
      <w:tr>
        <w:tc>
          <w:tcPr/>
          <w:p>
            <w:pPr>
              <w:pStyle w:val="Compact"/>
              <w:jc w:val="left"/>
            </w:pPr>
            <w:r>
              <w:t xml:space="preserve">LinkedIn Recruiter Campaigns</w:t>
            </w:r>
          </w:p>
        </w:tc>
        <w:tc>
          <w:tcPr/>
          <w:p>
            <w:pPr>
              <w:pStyle w:val="Compact"/>
              <w:jc w:val="left"/>
            </w:pPr>
            <w:r>
              <w:t xml:space="preserve">$8,500</w:t>
            </w:r>
          </w:p>
        </w:tc>
      </w:tr>
      <w:tr>
        <w:tc>
          <w:tcPr/>
          <w:p>
            <w:pPr>
              <w:pStyle w:val="Compact"/>
              <w:jc w:val="left"/>
            </w:pPr>
            <w:r>
              <w:t xml:space="preserve">University Partnerships &amp; Workshops</w:t>
            </w:r>
          </w:p>
        </w:tc>
        <w:tc>
          <w:tcPr/>
          <w:p>
            <w:pPr>
              <w:pStyle w:val="Compact"/>
              <w:jc w:val="left"/>
            </w:pPr>
            <w:r>
              <w:t xml:space="preserve">$4,200</w:t>
            </w:r>
          </w:p>
        </w:tc>
      </w:tr>
      <w:tr>
        <w:tc>
          <w:tcPr/>
          <w:p>
            <w:pPr>
              <w:pStyle w:val="Compact"/>
              <w:jc w:val="left"/>
            </w:pPr>
            <w:r>
              <w:t xml:space="preserve">Tel Aviv Networking Events</w:t>
            </w:r>
          </w:p>
        </w:tc>
        <w:tc>
          <w:tcPr/>
          <w:p>
            <w:pPr>
              <w:pStyle w:val="Compact"/>
              <w:jc w:val="left"/>
            </w:pPr>
            <w:r>
              <w:t xml:space="preserve">$3,800</w:t>
            </w:r>
          </w:p>
        </w:tc>
      </w:tr>
      <w:tr>
        <w:tc>
          <w:tcPr/>
          <w:p>
            <w:pPr>
              <w:pStyle w:val="Compact"/>
              <w:jc w:val="left"/>
            </w:pPr>
            <w:r>
              <w:t xml:space="preserve">Cultural Content Production</w:t>
            </w:r>
          </w:p>
        </w:tc>
        <w:tc>
          <w:tcPr/>
          <w:p>
            <w:pPr>
              <w:pStyle w:val="Compact"/>
              <w:jc w:val="left"/>
            </w:pPr>
            <w:r>
              <w:t xml:space="preserve">$2,500</w:t>
            </w:r>
          </w:p>
        </w:tc>
      </w:tr>
      <w:tr>
        <w:tc>
          <w:tcPr/>
          <w:p>
            <w:pPr>
              <w:pStyle w:val="Compact"/>
              <w:jc w:val="left"/>
            </w:pPr>
            <w:r>
              <w:t xml:space="preserve">Total Budget</w:t>
            </w:r>
          </w:p>
        </w:tc>
        <w:tc>
          <w:tcPr/>
          <w:p>
            <w:pPr>
              <w:pStyle w:val="Compact"/>
              <w:jc w:val="left"/>
            </w:pPr>
            <w:r>
              <w:t xml:space="preserve">$19,000</w:t>
            </w:r>
          </w:p>
        </w:tc>
      </w:tr>
    </w:tbl>
    <w:bookmarkEnd w:id="29"/>
    <w:bookmarkStart w:id="30" w:name="timeline-accountability"/>
    <w:p>
      <w:pPr>
        <w:pStyle w:val="Heading2"/>
      </w:pPr>
      <w:r>
        <w:t xml:space="preserve">Timeline &amp; Accountability</w:t>
      </w:r>
    </w:p>
    <w:p>
      <w:pPr>
        <w:pStyle w:val="FirstParagraph"/>
      </w:pPr>
      <w:r>
        <w:t xml:space="preserve">The 90-day Marketing Plan unfolds as follows:</w:t>
      </w:r>
    </w:p>
    <w:p>
      <w:pPr>
        <w:numPr>
          <w:ilvl w:val="0"/>
          <w:numId w:val="1003"/>
        </w:numPr>
        <w:pStyle w:val="Compact"/>
      </w:pPr>
      <w:r>
        <w:rPr>
          <w:bCs/>
          <w:b/>
        </w:rPr>
        <w:t xml:space="preserve">Days 1-30:</w:t>
      </w:r>
      <w:r>
        <w:t xml:space="preserve"> </w:t>
      </w:r>
      <w:r>
        <w:t xml:space="preserve">Launch LinkedIn campaigns; finalize university partnerships; schedule Energy Connect events</w:t>
      </w:r>
    </w:p>
    <w:p>
      <w:pPr>
        <w:numPr>
          <w:ilvl w:val="0"/>
          <w:numId w:val="1003"/>
        </w:numPr>
        <w:pStyle w:val="Compact"/>
      </w:pPr>
      <w:r>
        <w:rPr>
          <w:bCs/>
          <w:b/>
        </w:rPr>
        <w:t xml:space="preserve">Days 31-60:</w:t>
      </w:r>
      <w:r>
        <w:t xml:space="preserve"> </w:t>
      </w:r>
      <w:r>
        <w:t xml:space="preserve">Execute workshops and networking sessions; deploy cultural content series</w:t>
      </w:r>
    </w:p>
    <w:p>
      <w:pPr>
        <w:numPr>
          <w:ilvl w:val="0"/>
          <w:numId w:val="1003"/>
        </w:numPr>
        <w:pStyle w:val="Compact"/>
      </w:pPr>
      <w:r>
        <w:rPr>
          <w:bCs/>
          <w:b/>
        </w:rPr>
        <w:t xml:space="preserve">Days 61-90:</w:t>
      </w:r>
      <w:r>
        <w:t xml:space="preserve"> </w:t>
      </w:r>
      <w:r>
        <w:t xml:space="preserve">Candidate screening, interviews, and offer negotiations</w:t>
      </w:r>
    </w:p>
    <w:bookmarkEnd w:id="30"/>
    <w:bookmarkStart w:id="31" w:name="evaluation-metrics-for-success"/>
    <w:p>
      <w:pPr>
        <w:pStyle w:val="Heading2"/>
      </w:pPr>
      <w:r>
        <w:t xml:space="preserve">Evaluation Metrics for Success</w:t>
      </w:r>
    </w:p>
    <w:p>
      <w:pPr>
        <w:pStyle w:val="FirstParagraph"/>
      </w:pPr>
      <w:r>
        <w:t xml:space="preserve">We will measure success through three KPIs specific to Israel Tel Aviv:</w:t>
      </w:r>
    </w:p>
    <w:p>
      <w:pPr>
        <w:numPr>
          <w:ilvl w:val="0"/>
          <w:numId w:val="1004"/>
        </w:numPr>
        <w:pStyle w:val="Compact"/>
      </w:pPr>
      <w:r>
        <w:rPr>
          <w:iCs/>
          <w:i/>
        </w:rPr>
        <w:t xml:space="preserve">Application Quality Score:</w:t>
      </w:r>
      <w:r>
        <w:t xml:space="preserve"> </w:t>
      </w:r>
      <w:r>
        <w:t xml:space="preserve">% of applicants meeting all technical criteria (Target: ≥35%)</w:t>
      </w:r>
    </w:p>
    <w:p>
      <w:pPr>
        <w:numPr>
          <w:ilvl w:val="0"/>
          <w:numId w:val="1004"/>
        </w:numPr>
        <w:pStyle w:val="Compact"/>
      </w:pPr>
      <w:r>
        <w:rPr>
          <w:iCs/>
          <w:i/>
        </w:rPr>
        <w:t xml:space="preserve">Tel Aviv Local Candidate Rate:</w:t>
      </w:r>
      <w:r>
        <w:t xml:space="preserve"> </w:t>
      </w:r>
      <w:r>
        <w:t xml:space="preserve">% of hires from within Tel Aviv metro area (Target: 80%)</w:t>
      </w:r>
    </w:p>
    <w:p>
      <w:pPr>
        <w:numPr>
          <w:ilvl w:val="0"/>
          <w:numId w:val="1004"/>
        </w:numPr>
        <w:pStyle w:val="Compact"/>
      </w:pPr>
      <w:r>
        <w:rPr>
          <w:iCs/>
          <w:i/>
        </w:rPr>
        <w:t xml:space="preserve">Cultural Fit Rating:</w:t>
      </w:r>
      <w:r>
        <w:t xml:space="preserve"> </w:t>
      </w:r>
      <w:r>
        <w:t xml:space="preserve">Average score on teamwork/innovation alignment in candidate assessments (Target: ≥4.5/5)</w:t>
      </w:r>
    </w:p>
    <w:bookmarkEnd w:id="31"/>
    <w:bookmarkStart w:id="32" w:name="conclusion"/>
    <w:p>
      <w:pPr>
        <w:pStyle w:val="Heading2"/>
      </w:pPr>
      <w:r>
        <w:t xml:space="preserve">Conclusion</w:t>
      </w:r>
    </w:p>
    <w:p>
      <w:pPr>
        <w:pStyle w:val="FirstParagraph"/>
      </w:pPr>
      <w:r>
        <w:t xml:space="preserve">This Marketing Plan delivers a turnkey solution for securing a Petroleum Engineer who excels in the unique context of Israel Tel Aviv. By embedding our recruitment strategy within the region’s innovation ecosystem—from Technion partnerships to energy-focused networking—we move beyond generic hiring to create an employer brand that resonates with top engineering talent. The plan’s focus on local cultural nuances, strategic partnerships, and measurable outcomes ensures we attract not just a candidate, but a future leader in Israel's energy landscape. In executing this Marketing Plan, we affirm our commitment to advancing Israel Tel Aviv as the global epicenter for petroleum engineering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Israel Tel Aviv</dc:title>
  <dc:creator/>
  <dc:language>en</dc:language>
  <cp:keywords/>
  <dcterms:created xsi:type="dcterms:W3CDTF">2026-07-23T20:09:14Z</dcterms:created>
  <dcterms:modified xsi:type="dcterms:W3CDTF">2026-07-23T20:09:14Z</dcterms:modified>
</cp:coreProperties>
</file>

<file path=docProps/custom.xml><?xml version="1.0" encoding="utf-8"?>
<Properties xmlns="http://schemas.openxmlformats.org/officeDocument/2006/custom-properties" xmlns:vt="http://schemas.openxmlformats.org/officeDocument/2006/docPropsVTypes"/>
</file>