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Los</w:t>
      </w:r>
      <w:r>
        <w:t xml:space="preserve"> </w:t>
      </w:r>
      <w:r>
        <w:t xml:space="preserve">Angeles,</w:t>
      </w:r>
      <w:r>
        <w:t xml:space="preserve"> </w:t>
      </w:r>
      <w:r>
        <w:t xml:space="preserve">United</w:t>
      </w:r>
      <w:r>
        <w:t xml:space="preserve"> </w:t>
      </w:r>
      <w:r>
        <w:t xml:space="preserve">States</w:t>
      </w:r>
    </w:p>
    <w:bookmarkStart w:id="32" w:name="Xfb63203000862a7efa827699dab1ea31e1ed837"/>
    <w:p>
      <w:pPr>
        <w:pStyle w:val="Heading1"/>
      </w:pPr>
      <w:r>
        <w:t xml:space="preserve">Comprehensive Marketing Plan for Petroleum Engineer Services in United States Los Angeles</w:t>
      </w:r>
    </w:p>
    <w:bookmarkStart w:id="20" w:name="executive-summary"/>
    <w:p>
      <w:pPr>
        <w:pStyle w:val="Heading2"/>
      </w:pPr>
      <w:r>
        <w:t xml:space="preserve">Executive Summary</w:t>
      </w:r>
    </w:p>
    <w:p>
      <w:pPr>
        <w:pStyle w:val="FirstParagraph"/>
      </w:pPr>
      <w:r>
        <w:t xml:space="preserve">This Marketing Plan outlines a targeted strategy to establish and grow petroleum engineering expertise within the competitive energy landscape of United States Los Angeles. Focusing on the unique opportunities presented by Southern California's legacy oil fields, regulatory environment, and emerging clean energy transitions, this plan positions a premier Petroleum Engineer as an indispensable partner for local operators. The initiative leverages Los Angeles' position as a hub for both traditional oil operations and renewable energy innovation to create sustainable business growth. Our core objective is to become the leading Petroleum Engineering consultancy in Los Angeles by 2026 through specialized service delivery, strategic partnerships, and community engagement.</w:t>
      </w:r>
    </w:p>
    <w:bookmarkEnd w:id="20"/>
    <w:bookmarkStart w:id="21" w:name="X94942ad4ed6bd26113902a011f7af5c6ec72e5a"/>
    <w:p>
      <w:pPr>
        <w:pStyle w:val="Heading2"/>
      </w:pPr>
      <w:r>
        <w:t xml:space="preserve">Market Analysis: Los Angeles Energy Landscape</w:t>
      </w:r>
    </w:p>
    <w:p>
      <w:pPr>
        <w:pStyle w:val="FirstParagraph"/>
      </w:pPr>
      <w:r>
        <w:t xml:space="preserve">United States Los Angeles presents a complex yet fertile market for Petroleum Engineers. Despite declining conventional production, the Greater LA area remains one of America's top 10 oil-producing regions due to mature fields like Signal Hill and Wilmington. With over 2,500 active wells in Los Angeles County and strict environmental regulations under the California Environmental Quality Act (CEQA), operators urgently require Petroleum Engineers who understand local geology, compliance frameworks, and community relations. Competitors often lack this hyperlocal expertise. Key trends include:</w:t>
      </w:r>
    </w:p>
    <w:p>
      <w:pPr>
        <w:numPr>
          <w:ilvl w:val="0"/>
          <w:numId w:val="1001"/>
        </w:numPr>
        <w:pStyle w:val="Compact"/>
      </w:pPr>
      <w:r>
        <w:t xml:space="preserve">Transition to enhanced oil recovery (EOR) techniques in aging reservoirs</w:t>
      </w:r>
    </w:p>
    <w:p>
      <w:pPr>
        <w:numPr>
          <w:ilvl w:val="0"/>
          <w:numId w:val="1001"/>
        </w:numPr>
        <w:pStyle w:val="Compact"/>
      </w:pPr>
      <w:r>
        <w:t xml:space="preserve">Increased demand for carbon capture solutions within oil operations</w:t>
      </w:r>
    </w:p>
    <w:p>
      <w:pPr>
        <w:numPr>
          <w:ilvl w:val="0"/>
          <w:numId w:val="1001"/>
        </w:numPr>
        <w:pStyle w:val="Compact"/>
      </w:pPr>
      <w:r>
        <w:t xml:space="preserve">Growing regulatory pressure requiring specialized Petroleum Engineers for compliance</w:t>
      </w:r>
    </w:p>
    <w:bookmarkEnd w:id="21"/>
    <w:bookmarkStart w:id="22" w:name="target-audience-segmentation"/>
    <w:p>
      <w:pPr>
        <w:pStyle w:val="Heading2"/>
      </w:pPr>
      <w:r>
        <w:t xml:space="preserve">Target Audience Segmentation</w:t>
      </w:r>
    </w:p>
    <w:p>
      <w:pPr>
        <w:pStyle w:val="FirstParagraph"/>
      </w:pPr>
      <w:r>
        <w:t xml:space="preserve">This Marketing Plan prioritizes three high-value segments in United States Los Angeles:</w:t>
      </w:r>
    </w:p>
    <w:p>
      <w:pPr>
        <w:numPr>
          <w:ilvl w:val="0"/>
          <w:numId w:val="1002"/>
        </w:numPr>
        <w:pStyle w:val="Compact"/>
      </w:pPr>
      <w:r>
        <w:rPr>
          <w:bCs/>
          <w:b/>
        </w:rPr>
        <w:t xml:space="preserve">Independent Oil Producers:</w:t>
      </w:r>
      <w:r>
        <w:t xml:space="preserve"> </w:t>
      </w:r>
      <w:r>
        <w:t xml:space="preserve">Small to mid-sized companies managing legacy fields (e.g., Signal Hill operators) needing cost-effective engineering solutions.</w:t>
      </w:r>
    </w:p>
    <w:p>
      <w:pPr>
        <w:numPr>
          <w:ilvl w:val="0"/>
          <w:numId w:val="1002"/>
        </w:numPr>
        <w:pStyle w:val="Compact"/>
      </w:pPr>
      <w:r>
        <w:rPr>
          <w:bCs/>
          <w:b/>
        </w:rPr>
        <w:t xml:space="preserve">E&amp;P Service Companies:</w:t>
      </w:r>
      <w:r>
        <w:t xml:space="preserve"> </w:t>
      </w:r>
      <w:r>
        <w:t xml:space="preserve">Firms like Schlumberger and Halliburton affiliates requiring specialized Petroleum Engineers for LA projects.</w:t>
      </w:r>
    </w:p>
    <w:p>
      <w:pPr>
        <w:numPr>
          <w:ilvl w:val="0"/>
          <w:numId w:val="1002"/>
        </w:numPr>
        <w:pStyle w:val="Compact"/>
      </w:pPr>
      <w:r>
        <w:rPr>
          <w:bCs/>
          <w:b/>
        </w:rPr>
        <w:t xml:space="preserve">Clean Energy Transition Partners:</w:t>
      </w:r>
      <w:r>
        <w:t xml:space="preserve"> </w:t>
      </w:r>
      <w:r>
        <w:t xml:space="preserve">Startups developing hybrid oil-renewable systems seeking Petroleum Engineers with EOR/carbon expertise for Los Angeles deployment.</w:t>
      </w:r>
    </w:p>
    <w:bookmarkEnd w:id="22"/>
    <w:bookmarkStart w:id="23" w:name="unique-value-proposition"/>
    <w:p>
      <w:pPr>
        <w:pStyle w:val="Heading2"/>
      </w:pPr>
      <w:r>
        <w:t xml:space="preserve">Unique Value Proposition</w:t>
      </w:r>
    </w:p>
    <w:p>
      <w:pPr>
        <w:pStyle w:val="FirstParagraph"/>
      </w:pPr>
      <w:r>
        <w:t xml:space="preserve">We differentiate through three pillars tailored to Los Angeles:</w:t>
      </w:r>
    </w:p>
    <w:p>
      <w:pPr>
        <w:numPr>
          <w:ilvl w:val="0"/>
          <w:numId w:val="1003"/>
        </w:numPr>
        <w:pStyle w:val="Compact"/>
      </w:pPr>
      <w:r>
        <w:rPr>
          <w:bCs/>
          <w:b/>
        </w:rPr>
        <w:t xml:space="preserve">Hyperlocal Expertise:</w:t>
      </w:r>
      <w:r>
        <w:t xml:space="preserve"> </w:t>
      </w:r>
      <w:r>
        <w:t xml:space="preserve">In-depth knowledge of LA-specific geology (e.g., the Los Angeles Basin stratigraphy) and county permitting processes.</w:t>
      </w:r>
    </w:p>
    <w:p>
      <w:pPr>
        <w:numPr>
          <w:ilvl w:val="0"/>
          <w:numId w:val="1003"/>
        </w:numPr>
        <w:pStyle w:val="Compact"/>
      </w:pPr>
      <w:r>
        <w:rPr>
          <w:bCs/>
          <w:b/>
        </w:rPr>
        <w:t xml:space="preserve">Regulatory Navigation:</w:t>
      </w:r>
      <w:r>
        <w:t xml:space="preserve"> </w:t>
      </w:r>
      <w:r>
        <w:t xml:space="preserve">Proven success in securing CEQA compliance for oil operations amid Los Angeles' strict environmental policies.</w:t>
      </w:r>
    </w:p>
    <w:p>
      <w:pPr>
        <w:numPr>
          <w:ilvl w:val="0"/>
          <w:numId w:val="1003"/>
        </w:numPr>
        <w:pStyle w:val="Compact"/>
      </w:pPr>
      <w:r>
        <w:rPr>
          <w:bCs/>
          <w:b/>
        </w:rPr>
        <w:t xml:space="preserve">Clean Energy Integration:</w:t>
      </w:r>
      <w:r>
        <w:t xml:space="preserve"> </w:t>
      </w:r>
      <w:r>
        <w:t xml:space="preserve">Ability to design Petroleum Engineering solutions that merge conventional recovery with carbon management – critical for LA's 2045 carbon neutrality goals.</w:t>
      </w:r>
    </w:p>
    <w:bookmarkEnd w:id="23"/>
    <w:bookmarkStart w:id="27"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three core services designed for United States Los Angeles operators:</w:t>
      </w:r>
    </w:p>
    <w:p>
      <w:pPr>
        <w:numPr>
          <w:ilvl w:val="0"/>
          <w:numId w:val="1004"/>
        </w:numPr>
        <w:pStyle w:val="Compact"/>
      </w:pPr>
      <w:r>
        <w:rPr>
          <w:bCs/>
          <w:b/>
        </w:rPr>
        <w:t xml:space="preserve">Field Optimization:</w:t>
      </w:r>
      <w:r>
        <w:t xml:space="preserve"> </w:t>
      </w:r>
      <w:r>
        <w:t xml:space="preserve">Reservoir modeling focused on LA's complex fault systems (e.g., Santa Monica Mountains formations).</w:t>
      </w:r>
    </w:p>
    <w:p>
      <w:pPr>
        <w:numPr>
          <w:ilvl w:val="0"/>
          <w:numId w:val="1004"/>
        </w:numPr>
        <w:pStyle w:val="Compact"/>
      </w:pPr>
      <w:r>
        <w:rPr>
          <w:bCs/>
          <w:b/>
        </w:rPr>
        <w:t xml:space="preserve">Regulatory Compliance Audits:</w:t>
      </w:r>
      <w:r>
        <w:t xml:space="preserve"> </w:t>
      </w:r>
      <w:r>
        <w:t xml:space="preserve">Pre-emptive CEQA and SB 100 readiness assessments for Los Angeles operations.</w:t>
      </w:r>
    </w:p>
    <w:p>
      <w:pPr>
        <w:numPr>
          <w:ilvl w:val="0"/>
          <w:numId w:val="1004"/>
        </w:numPr>
        <w:pStyle w:val="Compact"/>
      </w:pPr>
      <w:r>
        <w:rPr>
          <w:bCs/>
          <w:b/>
        </w:rPr>
        <w:t xml:space="preserve">Sustainable Recovery Programs:</w:t>
      </w:r>
      <w:r>
        <w:t xml:space="preserve"> </w:t>
      </w:r>
      <w:r>
        <w:t xml:space="preserve">EOR projects integrating CO2 sequestration – directly addressing LA's climate mandates.</w:t>
      </w:r>
    </w:p>
    <w:bookmarkEnd w:id="24"/>
    <w:bookmarkStart w:id="25" w:name="promotion-strategy"/>
    <w:p>
      <w:pPr>
        <w:pStyle w:val="Heading3"/>
      </w:pPr>
      <w:r>
        <w:t xml:space="preserve">Promotion Strategy</w:t>
      </w:r>
    </w:p>
    <w:p>
      <w:pPr>
        <w:pStyle w:val="FirstParagraph"/>
      </w:pPr>
      <w:r>
        <w:t xml:space="preserve">Our promotional approach combines digital precision with LA community immersion:</w:t>
      </w:r>
    </w:p>
    <w:p>
      <w:pPr>
        <w:numPr>
          <w:ilvl w:val="0"/>
          <w:numId w:val="1005"/>
        </w:numPr>
        <w:pStyle w:val="Compact"/>
      </w:pPr>
      <w:r>
        <w:rPr>
          <w:bCs/>
          <w:b/>
        </w:rPr>
        <w:t xml:space="preserve">LinkedIn Thought Leadership:</w:t>
      </w:r>
      <w:r>
        <w:t xml:space="preserve"> </w:t>
      </w:r>
      <w:r>
        <w:t xml:space="preserve">Publishing case studies on "LA Field Optimization Successes" targeting Southern California energy decision-makers.</w:t>
      </w:r>
    </w:p>
    <w:p>
      <w:pPr>
        <w:numPr>
          <w:ilvl w:val="0"/>
          <w:numId w:val="1005"/>
        </w:numPr>
        <w:pStyle w:val="Compact"/>
      </w:pPr>
      <w:r>
        <w:rPr>
          <w:bCs/>
          <w:b/>
        </w:rPr>
        <w:t xml:space="preserve">Industry Event Sponsorship:</w:t>
      </w:r>
      <w:r>
        <w:t xml:space="preserve"> </w:t>
      </w:r>
      <w:r>
        <w:t xml:space="preserve">Presenting at Los Angeles Energy Summit and AAPG Los Angeles Section events to showcase Petroleum Engineer expertise.</w:t>
      </w:r>
    </w:p>
    <w:p>
      <w:pPr>
        <w:numPr>
          <w:ilvl w:val="0"/>
          <w:numId w:val="1005"/>
        </w:numPr>
        <w:pStyle w:val="Compact"/>
      </w:pPr>
      <w:r>
        <w:rPr>
          <w:bCs/>
          <w:b/>
        </w:rPr>
        <w:t xml:space="preserve">Local Media Partnerships:</w:t>
      </w:r>
      <w:r>
        <w:t xml:space="preserve"> </w:t>
      </w:r>
      <w:r>
        <w:t xml:space="preserve">Collaborating with LA Times' Energy Desk for "Clean Oil Production in LA" features highlighting our Petroleum Engineer's community impact.</w:t>
      </w:r>
    </w:p>
    <w:bookmarkEnd w:id="25"/>
    <w:bookmarkStart w:id="26" w:name="price-strategy"/>
    <w:p>
      <w:pPr>
        <w:pStyle w:val="Heading3"/>
      </w:pPr>
      <w:r>
        <w:t xml:space="preserve">Price Strategy</w:t>
      </w:r>
    </w:p>
    <w:p>
      <w:pPr>
        <w:pStyle w:val="FirstParagraph"/>
      </w:pPr>
      <w:r>
        <w:t xml:space="preserve">We implement value-based pricing reflecting Los Angeles market dynamics:</w:t>
      </w:r>
    </w:p>
    <w:p>
      <w:pPr>
        <w:numPr>
          <w:ilvl w:val="0"/>
          <w:numId w:val="1006"/>
        </w:numPr>
        <w:pStyle w:val="Compact"/>
      </w:pPr>
      <w:r>
        <w:rPr>
          <w:bCs/>
          <w:b/>
        </w:rPr>
        <w:t xml:space="preserve">Standard Projects:</w:t>
      </w:r>
      <w:r>
        <w:t xml:space="preserve"> </w:t>
      </w:r>
      <w:r>
        <w:t xml:space="preserve">$150–$250/hr (below industry average due to streamlined LA regulatory knowledge)</w:t>
      </w:r>
    </w:p>
    <w:p>
      <w:pPr>
        <w:numPr>
          <w:ilvl w:val="0"/>
          <w:numId w:val="1006"/>
        </w:numPr>
        <w:pStyle w:val="Compact"/>
      </w:pPr>
      <w:r>
        <w:rPr>
          <w:bCs/>
          <w:b/>
        </w:rPr>
        <w:t xml:space="preserve">Sustainability Packages:</w:t>
      </w:r>
      <w:r>
        <w:t xml:space="preserve"> </w:t>
      </w:r>
      <w:r>
        <w:t xml:space="preserve">Bundled EOR + compliance services at 15% discount for LA operators seeking carbon credits</w:t>
      </w:r>
    </w:p>
    <w:p>
      <w:pPr>
        <w:numPr>
          <w:ilvl w:val="0"/>
          <w:numId w:val="1006"/>
        </w:numPr>
        <w:pStyle w:val="Compact"/>
      </w:pPr>
      <w:r>
        <w:rPr>
          <w:bCs/>
          <w:b/>
        </w:rPr>
        <w:t xml:space="preserve">Enterprise Contracts:</w:t>
      </w:r>
      <w:r>
        <w:t xml:space="preserve"> </w:t>
      </w:r>
      <w:r>
        <w:t xml:space="preserve">Annual agreements with preferred pricing for long-term Los Angeles oil producers.</w:t>
      </w:r>
    </w:p>
    <w:bookmarkEnd w:id="26"/>
    <w:bookmarkEnd w:id="27"/>
    <w:bookmarkStart w:id="28" w:name="tactical-timeline-year-1"/>
    <w:p>
      <w:pPr>
        <w:pStyle w:val="Heading2"/>
      </w:pPr>
      <w:r>
        <w:t xml:space="preserve">Tactical Timeline (Year 1)</w:t>
      </w:r>
    </w:p>
    <w:p>
      <w:pPr>
        <w:pStyle w:val="FirstParagraph"/>
      </w:pPr>
      <w:r>
        <w:t xml:space="preserve">Quarter</w:t>
      </w:r>
    </w:p>
    <w:p>
      <w:pPr>
        <w:pStyle w:val="BodyText"/>
      </w:pPr>
      <w:r>
        <w:t xml:space="preserve">Key Marketing Actions</w:t>
      </w:r>
    </w:p>
    <w:p>
      <w:pPr>
        <w:pStyle w:val="BodyText"/>
      </w:pPr>
      <w:r>
        <w:t xml:space="preserve">Q1</w:t>
      </w:r>
    </w:p>
    <w:p>
      <w:pPr>
        <w:pStyle w:val="BodyText"/>
      </w:pPr>
      <w:r>
        <w:t xml:space="preserve">Launch LA-specific website with "Petroleum Engineer for Los Angeles" SEO focus; secure 3 pilot clients from Signal Hill operators.</w:t>
      </w:r>
    </w:p>
    <w:p>
      <w:pPr>
        <w:pStyle w:val="BodyText"/>
      </w:pPr>
      <w:r>
        <w:t xml:space="preserve">Q2</w:t>
      </w:r>
    </w:p>
    <w:p>
      <w:pPr>
        <w:pStyle w:val="BodyText"/>
      </w:pPr>
      <w:r>
        <w:t xml:space="preserve">Present at Southern California Petroleum Engineers Association meeting; begin LinkedIn campaign targeting LA oil managers.</w:t>
      </w:r>
    </w:p>
    <w:p>
      <w:pPr>
        <w:pStyle w:val="BodyText"/>
      </w:pPr>
      <w:r>
        <w:t xml:space="preserve">Q3</w:t>
      </w:r>
    </w:p>
    <w:p>
      <w:pPr>
        <w:pStyle w:val="BodyText"/>
      </w:pPr>
      <w:r>
        <w:t xml:space="preserve">Partner with Los Angeles Chamber of Commerce on "Energy Transition Workshops"; publish compliance guide for LA operators.</w:t>
      </w:r>
    </w:p>
    <w:p>
      <w:pPr>
        <w:pStyle w:val="BodyText"/>
      </w:pPr>
      <w:r>
        <w:t xml:space="preserve">Q4</w:t>
      </w:r>
    </w:p>
    <w:p>
      <w:pPr>
        <w:pStyle w:val="BodyText"/>
      </w:pPr>
      <w:r>
        <w:t xml:space="preserve">Secure 2 major EOR contracts with clean energy startups; host "Future of Oil in LA" webinar featuring Petroleum Engineer insights.</w:t>
      </w:r>
    </w:p>
    <w:bookmarkEnd w:id="28"/>
    <w:bookmarkStart w:id="29" w:name="budget-allocation"/>
    <w:p>
      <w:pPr>
        <w:pStyle w:val="Heading2"/>
      </w:pPr>
      <w:r>
        <w:t xml:space="preserve">Budget Allocation</w:t>
      </w:r>
    </w:p>
    <w:p>
      <w:pPr>
        <w:pStyle w:val="FirstParagraph"/>
      </w:pPr>
      <w:r>
        <w:t xml:space="preserve">Total Year 1 Budget: $185,000 (allocated as follows):</w:t>
      </w:r>
    </w:p>
    <w:p>
      <w:pPr>
        <w:numPr>
          <w:ilvl w:val="0"/>
          <w:numId w:val="1007"/>
        </w:numPr>
        <w:pStyle w:val="Compact"/>
      </w:pPr>
      <w:r>
        <w:t xml:space="preserve">Content/SEO: $45,000 (LA-focused website content and local SEO)</w:t>
      </w:r>
    </w:p>
    <w:p>
      <w:pPr>
        <w:numPr>
          <w:ilvl w:val="0"/>
          <w:numId w:val="1007"/>
        </w:numPr>
        <w:pStyle w:val="Compact"/>
      </w:pPr>
      <w:r>
        <w:t xml:space="preserve">Event Marketing: $65,000 (conference sponsorships and LA community events)</w:t>
      </w:r>
    </w:p>
    <w:p>
      <w:pPr>
        <w:numPr>
          <w:ilvl w:val="0"/>
          <w:numId w:val="1007"/>
        </w:numPr>
        <w:pStyle w:val="Compact"/>
      </w:pPr>
      <w:r>
        <w:t xml:space="preserve">Digital Advertising: $42,500 (LinkedIn ads targeting LA energy roles)</w:t>
      </w:r>
    </w:p>
    <w:p>
      <w:pPr>
        <w:numPr>
          <w:ilvl w:val="0"/>
          <w:numId w:val="1007"/>
        </w:numPr>
        <w:pStyle w:val="Compact"/>
      </w:pPr>
      <w:r>
        <w:t xml:space="preserve">Partnership Development: $32,500 (Chamber of Commerce collaborations)</w:t>
      </w:r>
    </w:p>
    <w:bookmarkEnd w:id="29"/>
    <w:bookmarkStart w:id="30" w:name="measurement-accountability"/>
    <w:p>
      <w:pPr>
        <w:pStyle w:val="Heading2"/>
      </w:pPr>
      <w:r>
        <w:t xml:space="preserve">Measurement &amp; Accountability</w:t>
      </w:r>
    </w:p>
    <w:p>
      <w:pPr>
        <w:pStyle w:val="FirstParagraph"/>
      </w:pPr>
      <w:r>
        <w:t xml:space="preserve">We track success through three KPIs specific to United States Los Angeles:</w:t>
      </w:r>
    </w:p>
    <w:p>
      <w:pPr>
        <w:numPr>
          <w:ilvl w:val="0"/>
          <w:numId w:val="1008"/>
        </w:numPr>
        <w:pStyle w:val="Compact"/>
      </w:pPr>
      <w:r>
        <w:rPr>
          <w:bCs/>
          <w:b/>
        </w:rPr>
        <w:t xml:space="preserve">Local Client Acquisition:</w:t>
      </w:r>
      <w:r>
        <w:t xml:space="preserve"> </w:t>
      </w:r>
      <w:r>
        <w:t xml:space="preserve">70% of new clients from Los Angeles County (vs. statewide) within Year 1.</w:t>
      </w:r>
    </w:p>
    <w:p>
      <w:pPr>
        <w:numPr>
          <w:ilvl w:val="0"/>
          <w:numId w:val="1008"/>
        </w:numPr>
        <w:pStyle w:val="Compact"/>
      </w:pPr>
      <w:r>
        <w:rPr>
          <w:bCs/>
          <w:b/>
        </w:rPr>
        <w:t xml:space="preserve">Regulatory Efficiency:</w:t>
      </w:r>
      <w:r>
        <w:t xml:space="preserve"> </w:t>
      </w:r>
      <w:r>
        <w:t xml:space="preserve">25% faster CEQA processing for LA clients vs. industry average.</w:t>
      </w:r>
    </w:p>
    <w:p>
      <w:pPr>
        <w:numPr>
          <w:ilvl w:val="0"/>
          <w:numId w:val="1008"/>
        </w:numPr>
        <w:pStyle w:val="Compact"/>
      </w:pPr>
      <w:r>
        <w:rPr>
          <w:bCs/>
          <w:b/>
        </w:rPr>
        <w:t xml:space="preserve">Community Impact:</w:t>
      </w:r>
      <w:r>
        <w:t xml:space="preserve"> </w:t>
      </w:r>
      <w:r>
        <w:t xml:space="preserve">5+ community engagement events hosted in LA per quarter with measurable stakeholder feedback.</w:t>
      </w:r>
    </w:p>
    <w:bookmarkEnd w:id="30"/>
    <w:bookmarkStart w:id="31" w:name="X32e8e0d55ed4569bcbb26ff7fbb6c4aba965aec"/>
    <w:p>
      <w:pPr>
        <w:pStyle w:val="Heading2"/>
      </w:pPr>
      <w:r>
        <w:t xml:space="preserve">Conclusion: Strategic Imperative for Los Angeles</w:t>
      </w:r>
    </w:p>
    <w:p>
      <w:pPr>
        <w:pStyle w:val="FirstParagraph"/>
      </w:pPr>
      <w:r>
        <w:t xml:space="preserve">This Marketing Plan positions the Petroleum Engineer not as a cost center, but as a strategic asset essential to navigating Los Angeles' unique energy transition. As United States oil operations evolve toward sustainability, the Petroleum Engineer who understands both LA's geological realities and regulatory heartbeat becomes irreplaceable. By embedding our services within the fabric of Los Angeles' energy community – from Signal Hill field operators to clean tech innovators – we transform petroleum engineering from a legacy service into a catalyst for responsible local energy production. The success metrics outlined in this Marketing Plan will prove that specialized Petroleum Engineer expertise is not just valuable in Los Angeles, but vital to the region's sustainable energy future.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Marketing Plan for Los Angeles, United States</dc:title>
  <dc:creator/>
  <dc:language>en</dc:language>
  <cp:keywords/>
  <dcterms:created xsi:type="dcterms:W3CDTF">2026-07-24T00:30:37Z</dcterms:created>
  <dcterms:modified xsi:type="dcterms:W3CDTF">2026-07-24T00:30:37Z</dcterms:modified>
</cp:coreProperties>
</file>

<file path=docProps/custom.xml><?xml version="1.0" encoding="utf-8"?>
<Properties xmlns="http://schemas.openxmlformats.org/officeDocument/2006/custom-properties" xmlns:vt="http://schemas.openxmlformats.org/officeDocument/2006/docPropsVTypes"/>
</file>