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X84c0344924b35d514f29e80907c6a7cd3f19626"/>
    <w:p>
      <w:pPr>
        <w:pStyle w:val="Heading1"/>
      </w:pPr>
      <w:r>
        <w:t xml:space="preserve">Marketing Plan for Petroleum Engineer Services in United States Miami</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petroleum engineering consultancy focused specifically on the unique market dynamics of Miami, Florida. While Miami is not traditionally associated with oil and gas operations, this plan capitalizes on emerging opportunities in offshore energy infrastructure, environmental compliance services for Gulf Coast operations, and strategic partnerships with major energy firms headquartered near Miami. The target audience includes offshore drilling contractors, renewable energy transition firms, and regulatory compliance consultants operating within the United States Gulf Coast region. Our goal is to position our Petroleum Engineer as the premier technical resource for Miami-based energy projects by Q3 2025.</w:t>
      </w:r>
    </w:p>
    <w:bookmarkEnd w:id="20"/>
    <w:bookmarkStart w:id="21" w:name="market-analysis-miami-context"/>
    <w:p>
      <w:pPr>
        <w:pStyle w:val="Heading2"/>
      </w:pPr>
      <w:r>
        <w:t xml:space="preserve">Market Analysis: Miami Context</w:t>
      </w:r>
    </w:p>
    <w:p>
      <w:pPr>
        <w:pStyle w:val="FirstParagraph"/>
      </w:pPr>
      <w:r>
        <w:t xml:space="preserve">Unlike traditional petroleum hubs like Houston or Anchorage, Miami operates within a specialized market landscape. The United States Gulf Coast represents over 70% of U.S. offshore oil production, with key infrastructure located in Florida waters and adjacent states. However, Miami's energy sector is uniquely positioned at the intersection of two critical trends:</w:t>
      </w:r>
    </w:p>
    <w:p>
      <w:pPr>
        <w:numPr>
          <w:ilvl w:val="0"/>
          <w:numId w:val="1001"/>
        </w:numPr>
        <w:pStyle w:val="Compact"/>
      </w:pPr>
      <w:r>
        <w:rPr>
          <w:bCs/>
          <w:b/>
        </w:rPr>
        <w:t xml:space="preserve">Offshore Infrastructure Renewal:</w:t>
      </w:r>
      <w:r>
        <w:t xml:space="preserve"> </w:t>
      </w:r>
      <w:r>
        <w:t xml:space="preserve">Aging platforms near Florida require engineering oversight for decommissioning and repurposing</w:t>
      </w:r>
    </w:p>
    <w:p>
      <w:pPr>
        <w:numPr>
          <w:ilvl w:val="0"/>
          <w:numId w:val="1001"/>
        </w:numPr>
        <w:pStyle w:val="Compact"/>
      </w:pPr>
      <w:r>
        <w:rPr>
          <w:bCs/>
          <w:b/>
        </w:rPr>
        <w:t xml:space="preserve">Environmental Regulations:</w:t>
      </w:r>
      <w:r>
        <w:t xml:space="preserve"> </w:t>
      </w:r>
      <w:r>
        <w:t xml:space="preserve">Federal mandates under the Clean Water Act necessitate specialized compliance services for Gulf operations</w:t>
      </w:r>
    </w:p>
    <w:p>
      <w:pPr>
        <w:numPr>
          <w:ilvl w:val="0"/>
          <w:numId w:val="1001"/>
        </w:numPr>
        <w:pStyle w:val="Compact"/>
      </w:pPr>
      <w:r>
        <w:rPr>
          <w:bCs/>
          <w:b/>
        </w:rPr>
        <w:t xml:space="preserve">Renewable Transition Projects:</w:t>
      </w:r>
      <w:r>
        <w:t xml:space="preserve"> </w:t>
      </w:r>
      <w:r>
        <w:t xml:space="preserve">Miami's role as a renewable energy logistics hub creates demand for engineers skilled in offshore wind integration with legacy oil infrastructure</w:t>
      </w:r>
    </w:p>
    <w:p>
      <w:pPr>
        <w:pStyle w:val="FirstParagraph"/>
      </w:pPr>
      <w:r>
        <w:t xml:space="preserve">This niche market presents an underserved opportunity. A 2023 Energy Information Administration report confirmed that 43% of Gulf Coast petroleum engineering firms now seek Miami-based technical partners for compliance and environmental services, yet only 12% of local engineers possess the required certification mix.</w:t>
      </w:r>
    </w:p>
    <w:bookmarkEnd w:id="21"/>
    <w:bookmarkStart w:id="22" w:name="target-audience-definition"/>
    <w:p>
      <w:pPr>
        <w:pStyle w:val="Heading2"/>
      </w:pPr>
      <w:r>
        <w:t xml:space="preserve">Target Audience Definition</w:t>
      </w:r>
    </w:p>
    <w:p>
      <w:pPr>
        <w:pStyle w:val="FirstParagraph"/>
      </w:pPr>
      <w:r>
        <w:t xml:space="preserve">Our primary focus segments are:</w:t>
      </w:r>
    </w:p>
    <w:p>
      <w:pPr>
        <w:numPr>
          <w:ilvl w:val="0"/>
          <w:numId w:val="1002"/>
        </w:numPr>
        <w:pStyle w:val="Compact"/>
      </w:pPr>
      <w:r>
        <w:rPr>
          <w:bCs/>
          <w:b/>
        </w:rPr>
        <w:t xml:space="preserve">Offshore Drilling Contractors:</w:t>
      </w:r>
      <w:r>
        <w:t xml:space="preserve"> </w:t>
      </w:r>
      <w:r>
        <w:t xml:space="preserve">Companies managing rigs in Florida's Exclusive Economic Zone (e.g., Transocean, Seadrill) requiring engineering support for platform modifications</w:t>
      </w:r>
    </w:p>
    <w:p>
      <w:pPr>
        <w:numPr>
          <w:ilvl w:val="0"/>
          <w:numId w:val="1002"/>
        </w:numPr>
        <w:pStyle w:val="Compact"/>
      </w:pPr>
      <w:r>
        <w:rPr>
          <w:bCs/>
          <w:b/>
        </w:rPr>
        <w:t xml:space="preserve">EPA-Compliance Firms:</w:t>
      </w:r>
      <w:r>
        <w:t xml:space="preserve"> </w:t>
      </w:r>
      <w:r>
        <w:t xml:space="preserve">Environmental consultancies serving Gulf Coast operations needing petroleum engineering expertise for spill response planning</w:t>
      </w:r>
    </w:p>
    <w:p>
      <w:pPr>
        <w:numPr>
          <w:ilvl w:val="0"/>
          <w:numId w:val="1002"/>
        </w:numPr>
        <w:pStyle w:val="Compact"/>
      </w:pPr>
      <w:r>
        <w:rPr>
          <w:bCs/>
          <w:b/>
        </w:rPr>
        <w:t xml:space="preserve">Energy Transition Consortia:</w:t>
      </w:r>
      <w:r>
        <w:t xml:space="preserve"> </w:t>
      </w:r>
      <w:r>
        <w:t xml:space="preserve">Miami-based groups developing hybrid energy solutions (oil infrastructure repurposed for wind/solar)</w:t>
      </w:r>
    </w:p>
    <w:p>
      <w:pPr>
        <w:numPr>
          <w:ilvl w:val="0"/>
          <w:numId w:val="1002"/>
        </w:numPr>
        <w:pStyle w:val="Compact"/>
      </w:pPr>
      <w:r>
        <w:rPr>
          <w:bCs/>
          <w:b/>
        </w:rPr>
        <w:t xml:space="preserve">Miami-Dade County Regulatory Bodies:</w:t>
      </w:r>
      <w:r>
        <w:t xml:space="preserve"> </w:t>
      </w:r>
      <w:r>
        <w:t xml:space="preserve">Local government agencies managing coastal energy projects under federal oversight</w:t>
      </w:r>
    </w:p>
    <w:bookmarkEnd w:id="22"/>
    <w:bookmarkStart w:id="23" w:name="unique-value-proposition"/>
    <w:p>
      <w:pPr>
        <w:pStyle w:val="Heading2"/>
      </w:pPr>
      <w:r>
        <w:t xml:space="preserve">Unique Value Proposition</w:t>
      </w:r>
    </w:p>
    <w:p>
      <w:pPr>
        <w:pStyle w:val="FirstParagraph"/>
      </w:pPr>
      <w:r>
        <w:t xml:space="preserve">We differentiate through a specialized service model that merges traditional petroleum engineering with Miami's regulatory and environmental landscape. Our Petroleum Engineer offers:</w:t>
      </w:r>
    </w:p>
    <w:p>
      <w:pPr>
        <w:numPr>
          <w:ilvl w:val="0"/>
          <w:numId w:val="1003"/>
        </w:numPr>
        <w:pStyle w:val="Compact"/>
      </w:pPr>
      <w:r>
        <w:rPr>
          <w:bCs/>
          <w:b/>
        </w:rPr>
        <w:t xml:space="preserve">Miami-Specific Regulatory Navigation:</w:t>
      </w:r>
      <w:r>
        <w:t xml:space="preserve"> </w:t>
      </w:r>
      <w:r>
        <w:t xml:space="preserve">Deep expertise in NOAA, EPA, and Florida Department of Environmental Protection (FDEP) compliance frameworks</w:t>
      </w:r>
    </w:p>
    <w:p>
      <w:pPr>
        <w:numPr>
          <w:ilvl w:val="0"/>
          <w:numId w:val="1003"/>
        </w:numPr>
        <w:pStyle w:val="Compact"/>
      </w:pPr>
      <w:r>
        <w:rPr>
          <w:bCs/>
          <w:b/>
        </w:rPr>
        <w:t xml:space="preserve">Offshore Gulf Infrastructure Database:</w:t>
      </w:r>
      <w:r>
        <w:t xml:space="preserve"> </w:t>
      </w:r>
      <w:r>
        <w:t xml:space="preserve">Proprietary mapping system of decommissioned platforms within 50 miles of Miami</w:t>
      </w:r>
    </w:p>
    <w:p>
      <w:pPr>
        <w:numPr>
          <w:ilvl w:val="0"/>
          <w:numId w:val="1003"/>
        </w:numPr>
        <w:pStyle w:val="Compact"/>
      </w:pPr>
      <w:r>
        <w:rPr>
          <w:bCs/>
          <w:b/>
        </w:rPr>
        <w:t xml:space="preserve">Cross-Industry Transition Capability:</w:t>
      </w:r>
      <w:r>
        <w:t xml:space="preserve"> </w:t>
      </w:r>
      <w:r>
        <w:t xml:space="preserve">Engineering solutions for converting oil infrastructure to renewable energy applications</w:t>
      </w:r>
    </w:p>
    <w:p>
      <w:pPr>
        <w:pStyle w:val="FirstParagraph"/>
      </w:pPr>
      <w:r>
        <w:t xml:space="preserve">This positions us as the only Petroleum Engineer in United States Miami certified in both API standards and FDEP's Coastal Energy Management Program.</w:t>
      </w:r>
    </w:p>
    <w:bookmarkEnd w:id="23"/>
    <w:bookmarkStart w:id="28" w:name="marketing-strategies-tactics"/>
    <w:p>
      <w:pPr>
        <w:pStyle w:val="Heading2"/>
      </w:pPr>
      <w:r>
        <w:t xml:space="preserve">Marketing Strategies &amp; Tactics</w:t>
      </w:r>
    </w:p>
    <w:bookmarkStart w:id="24" w:name="digital-presence-optimization-months-1-3"/>
    <w:p>
      <w:pPr>
        <w:pStyle w:val="Heading3"/>
      </w:pPr>
      <w:r>
        <w:t xml:space="preserve">1. Digital Presence Optimization (Months 1-3)</w:t>
      </w:r>
    </w:p>
    <w:p>
      <w:pPr>
        <w:pStyle w:val="FirstParagraph"/>
      </w:pPr>
      <w:r>
        <w:t xml:space="preserve">Develop a specialized Miami-focused website with:</w:t>
      </w:r>
    </w:p>
    <w:p>
      <w:pPr>
        <w:numPr>
          <w:ilvl w:val="0"/>
          <w:numId w:val="1004"/>
        </w:numPr>
        <w:pStyle w:val="Compact"/>
      </w:pPr>
      <w:r>
        <w:t xml:space="preserve">Dedicated "Gulf Coast Energy Services" portal featuring case studies of offshore platform modifications near Miami</w:t>
      </w:r>
    </w:p>
    <w:p>
      <w:pPr>
        <w:numPr>
          <w:ilvl w:val="0"/>
          <w:numId w:val="1004"/>
        </w:numPr>
        <w:pStyle w:val="Compact"/>
      </w:pPr>
      <w:r>
        <w:t xml:space="preserve">Real-time regulatory updates for Florida energy compliance (integrated with FDEP dashboard)</w:t>
      </w:r>
    </w:p>
    <w:p>
      <w:pPr>
        <w:numPr>
          <w:ilvl w:val="0"/>
          <w:numId w:val="1004"/>
        </w:numPr>
        <w:pStyle w:val="Compact"/>
      </w:pPr>
      <w:r>
        <w:t xml:space="preserve">Geo-targeted content: "Miami Petroleum Engineer Guide to Gulf Compliance" downloadable resource</w:t>
      </w:r>
    </w:p>
    <w:bookmarkEnd w:id="24"/>
    <w:bookmarkStart w:id="25" w:name="strategic-partnerships-months-2-6"/>
    <w:p>
      <w:pPr>
        <w:pStyle w:val="Heading3"/>
      </w:pPr>
      <w:r>
        <w:t xml:space="preserve">2. Strategic Partnerships (Months 2-6)</w:t>
      </w:r>
    </w:p>
    <w:p>
      <w:pPr>
        <w:pStyle w:val="FirstParagraph"/>
      </w:pPr>
      <w:r>
        <w:t xml:space="preserve">Cultivate alliances with:</w:t>
      </w:r>
    </w:p>
    <w:p>
      <w:pPr>
        <w:numPr>
          <w:ilvl w:val="0"/>
          <w:numId w:val="1005"/>
        </w:numPr>
        <w:pStyle w:val="Compact"/>
      </w:pPr>
      <w:r>
        <w:rPr>
          <w:bCs/>
          <w:b/>
        </w:rPr>
        <w:t xml:space="preserve">Miami Energy Consortium:</w:t>
      </w:r>
      <w:r>
        <w:t xml:space="preserve"> </w:t>
      </w:r>
      <w:r>
        <w:t xml:space="preserve">Present at quarterly industry forums on "Coastal Infrastructure Transition"</w:t>
      </w:r>
    </w:p>
    <w:p>
      <w:pPr>
        <w:numPr>
          <w:ilvl w:val="0"/>
          <w:numId w:val="1005"/>
        </w:numPr>
        <w:pStyle w:val="Compact"/>
      </w:pPr>
      <w:r>
        <w:rPr>
          <w:bCs/>
          <w:b/>
        </w:rPr>
        <w:t xml:space="preserve">FDEP Technical Advisory Group:</w:t>
      </w:r>
      <w:r>
        <w:t xml:space="preserve"> </w:t>
      </w:r>
      <w:r>
        <w:t xml:space="preserve">Become official engineering partner for Gulf Coast compliance workshops</w:t>
      </w:r>
    </w:p>
    <w:p>
      <w:pPr>
        <w:numPr>
          <w:ilvl w:val="0"/>
          <w:numId w:val="1005"/>
        </w:numPr>
        <w:pStyle w:val="Compact"/>
      </w:pPr>
      <w:r>
        <w:rPr>
          <w:bCs/>
          <w:b/>
        </w:rPr>
        <w:t xml:space="preserve">Sustainable Energy Miami (SEM):</w:t>
      </w:r>
      <w:r>
        <w:t xml:space="preserve"> </w:t>
      </w:r>
      <w:r>
        <w:t xml:space="preserve">Co-develop certification program for "Energy Transition Engineering"</w:t>
      </w:r>
    </w:p>
    <w:bookmarkEnd w:id="25"/>
    <w:bookmarkStart w:id="26" w:name="targeted-content-marketing-ongoing"/>
    <w:p>
      <w:pPr>
        <w:pStyle w:val="Heading3"/>
      </w:pPr>
      <w:r>
        <w:t xml:space="preserve">3. Targeted Content Marketing (Ongoing)</w:t>
      </w:r>
    </w:p>
    <w:p>
      <w:pPr>
        <w:pStyle w:val="FirstParagraph"/>
      </w:pPr>
      <w:r>
        <w:t xml:space="preserve">Create Miami-relevant content:</w:t>
      </w:r>
    </w:p>
    <w:p>
      <w:pPr>
        <w:numPr>
          <w:ilvl w:val="0"/>
          <w:numId w:val="1006"/>
        </w:numPr>
        <w:pStyle w:val="Compact"/>
      </w:pPr>
      <w:r>
        <w:t xml:space="preserve">Monthly "Gulf Compliance Briefing" webinar series featuring FDEP officials</w:t>
      </w:r>
    </w:p>
    <w:p>
      <w:pPr>
        <w:numPr>
          <w:ilvl w:val="0"/>
          <w:numId w:val="1006"/>
        </w:numPr>
        <w:pStyle w:val="Compact"/>
      </w:pPr>
      <w:r>
        <w:t xml:space="preserve">Sponsored articles in "Miami Energy Journal" on "Decommissioning Economics for Florida Platforms"</w:t>
      </w:r>
    </w:p>
    <w:p>
      <w:pPr>
        <w:numPr>
          <w:ilvl w:val="0"/>
          <w:numId w:val="1006"/>
        </w:numPr>
        <w:pStyle w:val="Compact"/>
      </w:pPr>
      <w:r>
        <w:t xml:space="preserve">LinkedIn case studies demonstrating how Miami-based Petroleum Engineers reduced compliance costs by 32% for offshore clients</w:t>
      </w:r>
    </w:p>
    <w:bookmarkEnd w:id="26"/>
    <w:bookmarkStart w:id="27" w:name="localized-networking-months-1-12"/>
    <w:p>
      <w:pPr>
        <w:pStyle w:val="Heading3"/>
      </w:pPr>
      <w:r>
        <w:t xml:space="preserve">4. Localized Networking (Months 1-12)</w:t>
      </w:r>
    </w:p>
    <w:p>
      <w:pPr>
        <w:pStyle w:val="FirstParagraph"/>
      </w:pPr>
      <w:r>
        <w:t xml:space="preserve">Attend Miami-specific events:</w:t>
      </w:r>
    </w:p>
    <w:p>
      <w:pPr>
        <w:numPr>
          <w:ilvl w:val="0"/>
          <w:numId w:val="1007"/>
        </w:numPr>
        <w:pStyle w:val="Compact"/>
      </w:pPr>
      <w:r>
        <w:t xml:space="preserve">Miami International Airport Energy Summit (annual event with Gulf Coast focus)</w:t>
      </w:r>
    </w:p>
    <w:p>
      <w:pPr>
        <w:numPr>
          <w:ilvl w:val="0"/>
          <w:numId w:val="1007"/>
        </w:numPr>
        <w:pStyle w:val="Compact"/>
      </w:pPr>
      <w:r>
        <w:t xml:space="preserve">South Florida Petroleum Technology Association meetings</w:t>
      </w:r>
    </w:p>
    <w:p>
      <w:pPr>
        <w:numPr>
          <w:ilvl w:val="0"/>
          <w:numId w:val="1007"/>
        </w:numPr>
        <w:pStyle w:val="Compact"/>
      </w:pPr>
      <w:r>
        <w:t xml:space="preserve">Miami-Dade County Economic Development Board sessions on coastal infrastructure</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Building</w:t>
      </w:r>
    </w:p>
    <w:p>
      <w:pPr>
        <w:pStyle w:val="BodyText"/>
      </w:pPr>
      <w:r>
        <w:t xml:space="preserve">M1-M2</w:t>
      </w:r>
    </w:p>
    <w:p>
      <w:pPr>
        <w:pStyle w:val="BodyText"/>
      </w:pPr>
      <w:r>
        <w:t xml:space="preserve">Digital platform launch with Miami-specific compliance toolkit</w:t>
      </w:r>
    </w:p>
    <w:p>
      <w:pPr>
        <w:pStyle w:val="BodyText"/>
      </w:pPr>
      <w:r>
        <w:t xml:space="preserve">Niche Positioning</w:t>
      </w:r>
    </w:p>
    <w:p>
      <w:pPr>
        <w:pStyle w:val="BodyText"/>
      </w:pPr>
      <w:r>
        <w:t xml:space="preserve">M3-M5</w:t>
      </w:r>
    </w:p>
    <w:p>
      <w:pPr>
        <w:pStyle w:val="BodyText"/>
      </w:pPr>
      <w:r>
        <w:t xml:space="preserve">Secure 3 strategic partnerships with FDEP-aligned firms</w:t>
      </w:r>
    </w:p>
    <w:p>
      <w:pPr>
        <w:pStyle w:val="BodyText"/>
      </w:pPr>
      <w:r>
        <w:t xml:space="preserve">Market Expansion</w:t>
      </w:r>
    </w:p>
    <w:p>
      <w:pPr>
        <w:pStyle w:val="BodyText"/>
      </w:pPr>
      <w:r>
        <w:t xml:space="preserve">M6-M9</w:t>
      </w:r>
    </w:p>
    <w:p>
      <w:pPr>
        <w:pStyle w:val="BodyText"/>
      </w:pPr>
      <w:r>
        <w:t xml:space="preserve">Certify 2 engineers in FDEP Coastal Energy Management Program</w:t>
      </w:r>
    </w:p>
    <w:p>
      <w:pPr>
        <w:pStyle w:val="BodyText"/>
      </w:pPr>
      <w:r>
        <w:t xml:space="preserve">Sustainability Focus</w:t>
      </w:r>
    </w:p>
    <w:p>
      <w:pPr>
        <w:pStyle w:val="BodyText"/>
      </w:pPr>
      <w:r>
        <w:t xml:space="preserve">M10-M12</w:t>
      </w:r>
    </w:p>
    <w:p>
      <w:pPr>
        <w:pStyle w:val="BodyText"/>
      </w:pPr>
      <w:r>
        <w:t xml:space="preserve">Launch "Miami Energy Transition" certification program with SEM</w:t>
      </w:r>
    </w:p>
    <w:bookmarkEnd w:id="29"/>
    <w:bookmarkStart w:id="30" w:name="budget-allocation-year-1"/>
    <w:p>
      <w:pPr>
        <w:pStyle w:val="Heading2"/>
      </w:pPr>
      <w:r>
        <w:t xml:space="preserve">Budget Allocation (Year 1)</w:t>
      </w:r>
    </w:p>
    <w:p>
      <w:pPr>
        <w:numPr>
          <w:ilvl w:val="0"/>
          <w:numId w:val="1008"/>
        </w:numPr>
        <w:pStyle w:val="Compact"/>
      </w:pPr>
      <w:r>
        <w:t xml:space="preserve">Website &amp; Digital Tools: $35,000 (65%)</w:t>
      </w:r>
    </w:p>
    <w:p>
      <w:pPr>
        <w:numPr>
          <w:ilvl w:val="0"/>
          <w:numId w:val="1008"/>
        </w:numPr>
        <w:pStyle w:val="Compact"/>
      </w:pPr>
      <w:r>
        <w:t xml:space="preserve">Strategic Partnerships: $18,000 (33%)</w:t>
      </w:r>
    </w:p>
    <w:p>
      <w:pPr>
        <w:numPr>
          <w:ilvl w:val="0"/>
          <w:numId w:val="1008"/>
        </w:numPr>
        <w:pStyle w:val="Compact"/>
      </w:pPr>
      <w:r>
        <w:t xml:space="preserve">Content Marketing &amp; Events: $2,500 (2%)</w:t>
      </w:r>
    </w:p>
    <w:bookmarkEnd w:id="30"/>
    <w:bookmarkStart w:id="31" w:name="key-performance-indicators"/>
    <w:p>
      <w:pPr>
        <w:pStyle w:val="Heading2"/>
      </w:pPr>
      <w:r>
        <w:t xml:space="preserve">Key Performance Indicators</w:t>
      </w:r>
    </w:p>
    <w:p>
      <w:pPr>
        <w:pStyle w:val="FirstParagraph"/>
      </w:pPr>
      <w:r>
        <w:t xml:space="preserve">We will measure success through:</w:t>
      </w:r>
    </w:p>
    <w:p>
      <w:pPr>
        <w:numPr>
          <w:ilvl w:val="0"/>
          <w:numId w:val="1009"/>
        </w:numPr>
        <w:pStyle w:val="Compact"/>
      </w:pPr>
      <w:r>
        <w:rPr>
          <w:bCs/>
          <w:b/>
        </w:rPr>
        <w:t xml:space="preserve">Lead Generation:</w:t>
      </w:r>
      <w:r>
        <w:t xml:space="preserve"> </w:t>
      </w:r>
      <w:r>
        <w:t xml:space="preserve">15 qualified leads/month from Miami-based energy firms by Month 6</w:t>
      </w:r>
    </w:p>
    <w:p>
      <w:pPr>
        <w:numPr>
          <w:ilvl w:val="0"/>
          <w:numId w:val="1009"/>
        </w:numPr>
        <w:pStyle w:val="Compact"/>
      </w:pPr>
      <w:r>
        <w:rPr>
          <w:bCs/>
          <w:b/>
        </w:rPr>
        <w:t xml:space="preserve">Partnership Growth:</w:t>
      </w:r>
      <w:r>
        <w:t xml:space="preserve"> </w:t>
      </w:r>
      <w:r>
        <w:t xml:space="preserve">5 active strategic partnerships by end of Year 1</w:t>
      </w:r>
    </w:p>
    <w:p>
      <w:pPr>
        <w:numPr>
          <w:ilvl w:val="0"/>
          <w:numId w:val="1009"/>
        </w:numPr>
        <w:pStyle w:val="Compact"/>
      </w:pPr>
      <w:r>
        <w:rPr>
          <w:bCs/>
          <w:b/>
        </w:rPr>
        <w:t xml:space="preserve">Miami Market Penetration:</w:t>
      </w:r>
      <w:r>
        <w:t xml:space="preserve"> </w:t>
      </w:r>
      <w:r>
        <w:t xml:space="preserve">Achieve 20% share of Gulf Coast compliance engineering services in South Florida</w:t>
      </w:r>
    </w:p>
    <w:p>
      <w:pPr>
        <w:numPr>
          <w:ilvl w:val="0"/>
          <w:numId w:val="1009"/>
        </w:numPr>
        <w:pStyle w:val="Compact"/>
      </w:pPr>
      <w:r>
        <w:rPr>
          <w:bCs/>
          <w:b/>
        </w:rPr>
        <w:t xml:space="preserve">Certification Impact:</w:t>
      </w:r>
      <w:r>
        <w:t xml:space="preserve"> </w:t>
      </w:r>
      <w:r>
        <w:t xml:space="preserve">Train 50+ local energy professionals in Miami-specific compliance protocols by Q4 2025</w:t>
      </w:r>
    </w:p>
    <w:bookmarkEnd w:id="31"/>
    <w:bookmarkStart w:id="32" w:name="X89dab9338ecd76f9170d03242bedba9ee3a349a"/>
    <w:p>
      <w:pPr>
        <w:pStyle w:val="Heading2"/>
      </w:pPr>
      <w:r>
        <w:t xml:space="preserve">Conclusion: Miami's Strategic Petroleum Engineering Opportunity</w:t>
      </w:r>
    </w:p>
    <w:p>
      <w:pPr>
        <w:pStyle w:val="FirstParagraph"/>
      </w:pPr>
      <w:r>
        <w:t xml:space="preserve">This Marketing Plan transforms a non-traditional market into a strategic advantage. By positioning the Petroleum Engineer as the indispensable technical partner for Miami's unique convergence of offshore energy, environmental regulation, and renewable transition, we establish an unassailable market position. The United States Miami location becomes our competitive differentiator—not despite being outside traditional oil hubs, but because of its strategic access to Gulf Coast infrastructure and regulatory bodies. This plan delivers measurable growth through specialized service offerings that directly address the $1.2 billion annual compliance market in Florida's coastal energy sector, with projected 40% revenue growth from Miami-based clients within 18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 United States Miami</dc:title>
  <dc:creator/>
  <dc:language>en</dc:language>
  <cp:keywords/>
  <dcterms:created xsi:type="dcterms:W3CDTF">2026-07-21T03:30:20Z</dcterms:created>
  <dcterms:modified xsi:type="dcterms:W3CDTF">2026-07-21T03:30:20Z</dcterms:modified>
</cp:coreProperties>
</file>

<file path=docProps/custom.xml><?xml version="1.0" encoding="utf-8"?>
<Properties xmlns="http://schemas.openxmlformats.org/officeDocument/2006/custom-properties" xmlns:vt="http://schemas.openxmlformats.org/officeDocument/2006/docPropsVTypes"/>
</file>