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Melbourne</w:t>
      </w:r>
    </w:p>
    <w:bookmarkStart w:id="27" w:name="X22faa6806a6bd9e2ef18b59c12e9559d0ac3df4"/>
    <w:p>
      <w:pPr>
        <w:pStyle w:val="Heading1"/>
      </w:pPr>
      <w:r>
        <w:t xml:space="preserve">Comprehensive Marketing Plan: Elevating Pharmacist Services in Australia Melbourne</w:t>
      </w:r>
    </w:p>
    <w:p>
      <w:pPr>
        <w:pStyle w:val="FirstParagraph"/>
      </w:pPr>
      <w:r>
        <w:t xml:space="preserve">This strategic Marketing Plan is meticulously designed to position a forward-thinking pharmacist within the competitive and dynamic healthcare landscape of Australia Melbourne. Recognizing the critical role of pharmacists in community health, this plan outlines targeted initiatives to enhance visibility, build trust, and drive patient engagement across Melbourne's diverse population. As Australia's most populous city with over 5 million residents, Melbourne presents unparalleled opportunities for a pharmacist to deliver exceptional, accessible care while adhering to Australian healthcare standards.</w:t>
      </w:r>
    </w:p>
    <w:bookmarkStart w:id="20" w:name="X236414abbee578d793d5d5c7feb4131349ffac7"/>
    <w:p>
      <w:pPr>
        <w:pStyle w:val="Heading2"/>
      </w:pPr>
      <w:r>
        <w:t xml:space="preserve">Executive Summary: The Melbourne Pharmacy Imperative</w:t>
      </w:r>
    </w:p>
    <w:p>
      <w:pPr>
        <w:pStyle w:val="FirstParagraph"/>
      </w:pPr>
      <w:r>
        <w:t xml:space="preserve">The Marketing Plan focuses on transforming the pharmacist from a dispensary-focused role into a trusted, proactive health advisor within Australia Melbourne communities. With Melbourne experiencing high rates of chronic disease (30% of adults) and an aging population, the demand for integrated pharmacist-led services is surging. This plan leverages Melbourne's unique cultural diversity (over 30% non-English speaking background), urban sprawl, and strong digital adoption to create a sustainable, community-centric practice model. The core objective is to become Melbourne's most accessible and valued pharmacist provider within 18 months.</w:t>
      </w:r>
    </w:p>
    <w:bookmarkEnd w:id="20"/>
    <w:bookmarkStart w:id="21" w:name="X85a5a75bcee8c0c8e5ef5ea1173c50bc086487f"/>
    <w:p>
      <w:pPr>
        <w:pStyle w:val="Heading2"/>
      </w:pPr>
      <w:r>
        <w:t xml:space="preserve">Market Analysis: Understanding Australia Melbourne</w:t>
      </w:r>
    </w:p>
    <w:p>
      <w:pPr>
        <w:pStyle w:val="FirstParagraph"/>
      </w:pPr>
      <w:r>
        <w:t xml:space="preserve">Melbourne’s pharmacy sector is highly competitive yet ripe for innovation. Key insights driving this Marketing Plan include:</w:t>
      </w:r>
    </w:p>
    <w:p>
      <w:pPr>
        <w:numPr>
          <w:ilvl w:val="0"/>
          <w:numId w:val="1001"/>
        </w:numPr>
        <w:pStyle w:val="Compact"/>
      </w:pPr>
      <w:r>
        <w:rPr>
          <w:bCs/>
          <w:b/>
        </w:rPr>
        <w:t xml:space="preserve">Australian Regulatory Context:</w:t>
      </w:r>
      <w:r>
        <w:t xml:space="preserve"> </w:t>
      </w:r>
      <w:r>
        <w:t xml:space="preserve">Compliance with the Pharmaceutical Services Advisory Committee (PSAC) guidelines and Victorian Pharmacy Board standards is non-negotiable. The plan integrates these into all service offerings.</w:t>
      </w:r>
    </w:p>
    <w:p>
      <w:pPr>
        <w:numPr>
          <w:ilvl w:val="0"/>
          <w:numId w:val="1001"/>
        </w:numPr>
        <w:pStyle w:val="Compact"/>
      </w:pPr>
      <w:r>
        <w:rPr>
          <w:bCs/>
          <w:b/>
        </w:rPr>
        <w:t xml:space="preserve">Melbourne-Specific Demographics:</w:t>
      </w:r>
      <w:r>
        <w:t xml:space="preserve"> </w:t>
      </w:r>
      <w:r>
        <w:t xml:space="preserve">High population density in inner-city suburbs (e.g., Richmond, Collingwood) requires hyper-localized marketing, while outer suburbs (e.g., Casey, Wyndham) demand accessible transport and telehealth options.</w:t>
      </w:r>
    </w:p>
    <w:p>
      <w:pPr>
        <w:numPr>
          <w:ilvl w:val="0"/>
          <w:numId w:val="1001"/>
        </w:numPr>
        <w:pStyle w:val="Compact"/>
      </w:pPr>
      <w:r>
        <w:rPr>
          <w:bCs/>
          <w:b/>
        </w:rPr>
        <w:t xml:space="preserve">Consumer Shifts:</w:t>
      </w:r>
      <w:r>
        <w:t xml:space="preserve"> </w:t>
      </w:r>
      <w:r>
        <w:t xml:space="preserve">78% of Melburnians now seek pharmacist advice for minor ailments (ABS 2023), yet only 45% feel confident accessing these services. This gap is the plan’s primary opportunity.</w:t>
      </w:r>
    </w:p>
    <w:p>
      <w:pPr>
        <w:numPr>
          <w:ilvl w:val="0"/>
          <w:numId w:val="1001"/>
        </w:numPr>
        <w:pStyle w:val="Compact"/>
      </w:pPr>
      <w:r>
        <w:rPr>
          <w:bCs/>
          <w:b/>
        </w:rPr>
        <w:t xml:space="preserve">Competitive Landscape:</w:t>
      </w:r>
      <w:r>
        <w:t xml:space="preserve"> </w:t>
      </w:r>
      <w:r>
        <w:t xml:space="preserve">While national chains dominate, independent pharmacies like ours can differentiate through personalized care and community integration – a key Melbourne advantage.</w:t>
      </w:r>
    </w:p>
    <w:bookmarkEnd w:id="21"/>
    <w:bookmarkStart w:id="22" w:name="X78d790fd61745e3f4c693836f04e8840d5fc1cd"/>
    <w:p>
      <w:pPr>
        <w:pStyle w:val="Heading2"/>
      </w:pPr>
      <w:r>
        <w:t xml:space="preserve">Target Audience: Defining Melbourne Health Needs</w:t>
      </w:r>
    </w:p>
    <w:p>
      <w:pPr>
        <w:pStyle w:val="FirstParagraph"/>
      </w:pPr>
      <w:r>
        <w:t xml:space="preserve">This Marketing Plan prioritizes three core segments within Australia Melbourne:</w:t>
      </w:r>
    </w:p>
    <w:p>
      <w:pPr>
        <w:numPr>
          <w:ilvl w:val="0"/>
          <w:numId w:val="1002"/>
        </w:numPr>
        <w:pStyle w:val="Compact"/>
      </w:pPr>
      <w:r>
        <w:rPr>
          <w:bCs/>
          <w:b/>
        </w:rPr>
        <w:t xml:space="preserve">Chronic Disease Management:</w:t>
      </w:r>
      <w:r>
        <w:t xml:space="preserve"> </w:t>
      </w:r>
      <w:r>
        <w:t xml:space="preserve">1.8 million Melburnians with diabetes, hypertension, or asthma require ongoing pharmacist support (e.g., medication reviews, lifestyle coaching).</w:t>
      </w:r>
    </w:p>
    <w:p>
      <w:pPr>
        <w:numPr>
          <w:ilvl w:val="0"/>
          <w:numId w:val="1002"/>
        </w:numPr>
        <w:pStyle w:val="Compact"/>
      </w:pPr>
      <w:r>
        <w:rPr>
          <w:bCs/>
          <w:b/>
        </w:rPr>
        <w:t xml:space="preserve">Migrant &amp; Culturally Diverse Communities:</w:t>
      </w:r>
      <w:r>
        <w:t xml:space="preserve"> </w:t>
      </w:r>
      <w:r>
        <w:t xml:space="preserve">Tailored services addressing language barriers and cultural health beliefs in suburbs like Footscray and Sunshine.</w:t>
      </w:r>
    </w:p>
    <w:bookmarkEnd w:id="22"/>
    <w:bookmarkStart w:id="23" w:name="Xc6f6dc168032f1923817d79ab6e5a06a3207728"/>
    <w:p>
      <w:pPr>
        <w:pStyle w:val="Heading2"/>
      </w:pPr>
      <w:r>
        <w:t xml:space="preserve">Marketing Strategies: Pharmacist-Centric Solutions</w:t>
      </w:r>
    </w:p>
    <w:p>
      <w:pPr>
        <w:pStyle w:val="FirstParagraph"/>
      </w:pPr>
      <w:r>
        <w:t xml:space="preserve">The Marketing Plan centers on the pharmacist as the solution provider, not just a supplier. Key initiatives include:</w:t>
      </w:r>
    </w:p>
    <w:p>
      <w:pPr>
        <w:numPr>
          <w:ilvl w:val="0"/>
          <w:numId w:val="1003"/>
        </w:numPr>
        <w:pStyle w:val="Compact"/>
      </w:pPr>
      <w:r>
        <w:rPr>
          <w:bCs/>
          <w:b/>
        </w:rPr>
        <w:t xml:space="preserve">Pharmacist-Led Health Clinics:</w:t>
      </w:r>
      <w:r>
        <w:t xml:space="preserve"> </w:t>
      </w:r>
      <w:r>
        <w:t xml:space="preserve">Launching weekly clinics in partnership with Melbourne GP practices for medication therapy management (MTM) and chronic disease education. All services align with Australian Department of Health standards.</w:t>
      </w:r>
    </w:p>
    <w:p>
      <w:pPr>
        <w:numPr>
          <w:ilvl w:val="0"/>
          <w:numId w:val="1003"/>
        </w:numPr>
        <w:pStyle w:val="Compact"/>
      </w:pPr>
      <w:r>
        <w:rPr>
          <w:bCs/>
          <w:b/>
        </w:rPr>
        <w:t xml:space="preserve">Digital Integration for Melbourne Residents:</w:t>
      </w:r>
      <w:r>
        <w:t xml:space="preserve"> </w:t>
      </w:r>
      <w:r>
        <w:t xml:space="preserve">Developing a dedicated app feature allowing Melburnians to book pharmacist consultations, access PBS-approved health guides, and receive SMS reminders – meeting Australia’s digital health strategy goals.</w:t>
      </w:r>
    </w:p>
    <w:p>
      <w:pPr>
        <w:numPr>
          <w:ilvl w:val="0"/>
          <w:numId w:val="1003"/>
        </w:numPr>
        <w:pStyle w:val="Compact"/>
      </w:pPr>
      <w:r>
        <w:rPr>
          <w:bCs/>
          <w:b/>
        </w:rPr>
        <w:t xml:space="preserve">Cultural Competency Training:</w:t>
      </w:r>
      <w:r>
        <w:t xml:space="preserve"> </w:t>
      </w:r>
      <w:r>
        <w:t xml:space="preserve">Ensuring every pharmacist undergoes training in Melbourne’s multicultural health needs, directly addressing barriers for Vietnamese, Greek, and Arabic-speaking communities.</w:t>
      </w:r>
    </w:p>
    <w:p>
      <w:pPr>
        <w:numPr>
          <w:ilvl w:val="0"/>
          <w:numId w:val="1003"/>
        </w:numPr>
        <w:pStyle w:val="Compact"/>
      </w:pPr>
      <w:r>
        <w:rPr>
          <w:bCs/>
          <w:b/>
        </w:rPr>
        <w:t xml:space="preserve">Local SEO &amp; Content Marketing:</w:t>
      </w:r>
      <w:r>
        <w:t xml:space="preserve"> </w:t>
      </w:r>
      <w:r>
        <w:t xml:space="preserve">Optimizing online presence for Melbourne-specific searches ("pharmacist near me," "diabetes management Melbourne") with content like "Understanding PBS Schemes in Victoria" – all vetted by the Australian Pharmacy Council.</w:t>
      </w:r>
    </w:p>
    <w:bookmarkEnd w:id="23"/>
    <w:bookmarkStart w:id="24" w:name="implementation-timeline-kpis"/>
    <w:p>
      <w:pPr>
        <w:pStyle w:val="Heading2"/>
      </w:pPr>
      <w:r>
        <w:t xml:space="preserve">Implementation Timeline &amp; KPIs</w:t>
      </w:r>
    </w:p>
    <w:p>
      <w:pPr>
        <w:pStyle w:val="FirstParagraph"/>
      </w:pPr>
      <w:r>
        <w:t xml:space="preserve">This Marketing Plan executes in three phases over 18 months:</w:t>
      </w:r>
    </w:p>
    <w:p>
      <w:pPr>
        <w:pStyle w:val="BodyText"/>
      </w:pPr>
      <w:r>
        <w:t xml:space="preserve">Phase</w:t>
      </w:r>
    </w:p>
    <w:p>
      <w:pPr>
        <w:pStyle w:val="BodyText"/>
      </w:pPr>
      <w:r>
        <w:t xml:space="preserve">Timeline</w:t>
      </w:r>
    </w:p>
    <w:p>
      <w:pPr>
        <w:pStyle w:val="BodyText"/>
      </w:pPr>
      <w:r>
        <w:t xml:space="preserve">KPIs</w:t>
      </w:r>
    </w:p>
    <w:p>
      <w:pPr>
        <w:pStyle w:val="BodyText"/>
      </w:pPr>
      <w:r>
        <w:t xml:space="preserve">Foundation (Months 1-3)</w:t>
      </w:r>
    </w:p>
    <w:p>
      <w:pPr>
        <w:pStyle w:val="BodyText"/>
      </w:pPr>
      <w:r>
        <w:t xml:space="preserve">Establish Melbourne brand identity, secure local partnerships.</w:t>
      </w:r>
    </w:p>
    <w:p>
      <w:pPr>
        <w:pStyle w:val="BodyText"/>
      </w:pPr>
      <w:r>
        <w:t xml:space="preserve">+25% website traffic from Melbourne IPs; 10 community partnership agreements signed.</w:t>
      </w:r>
    </w:p>
    <w:p>
      <w:pPr>
        <w:pStyle w:val="BodyText"/>
      </w:pPr>
      <w:r>
        <w:t xml:space="preserve">Growth (Months 4-9)</w:t>
      </w:r>
    </w:p>
    <w:p>
      <w:pPr>
        <w:pStyle w:val="BodyText"/>
      </w:pPr>
      <w:r>
        <w:t xml:space="preserve">Leverage digital tools &amp; launch first health clinics.</w:t>
      </w:r>
    </w:p>
    <w:p>
      <w:pPr>
        <w:pStyle w:val="BodyText"/>
      </w:pPr>
      <w:r>
        <w:t xml:space="preserve">&lt;</w:t>
      </w:r>
    </w:p>
    <w:p>
      <w:pPr>
        <w:pStyle w:val="BodyText"/>
      </w:pPr>
      <w:r>
        <w:t xml:space="preserve">30% increase in pharmacist consultations; 40% new patient acquisition via app bookings.</w:t>
      </w:r>
    </w:p>
    <w:p>
      <w:pPr>
        <w:pStyle w:val="BodyText"/>
      </w:pPr>
      <w:r>
        <w:t xml:space="preserve">Sustainability (Months 10-18)</w:t>
      </w:r>
    </w:p>
    <w:p>
      <w:pPr>
        <w:pStyle w:val="BodyText"/>
      </w:pPr>
      <w:r>
        <w:t xml:space="preserve">Expand services based on Melbourne feedback, integrate with Medibank.</w:t>
      </w:r>
    </w:p>
    <w:p>
      <w:pPr>
        <w:pStyle w:val="BodyText"/>
      </w:pPr>
      <w:r>
        <w:t xml:space="preserve">&lt;</w:t>
      </w:r>
    </w:p>
    <w:p>
      <w:pPr>
        <w:pStyle w:val="BodyText"/>
      </w:pPr>
      <w:r>
        <w:t xml:space="preserve">75% patient retention rate; #1 rated pharmacist in local community surveys.</w:t>
      </w:r>
    </w:p>
    <w:bookmarkEnd w:id="24"/>
    <w:bookmarkStart w:id="25" w:name="X7fb7d8fa76a97f63f86d3257c5d4f53ab08aee4"/>
    <w:p>
      <w:pPr>
        <w:pStyle w:val="Heading2"/>
      </w:pPr>
      <w:r>
        <w:t xml:space="preserve">Budget Allocation: Australia Melbourne Focus</w:t>
      </w:r>
    </w:p>
    <w:p>
      <w:pPr>
        <w:pStyle w:val="FirstParagraph"/>
      </w:pPr>
      <w:r>
        <w:t xml:space="preserve">The Marketing Plan allocates 35% of the budget to Melbourne-specific initiatives:</w:t>
      </w:r>
    </w:p>
    <w:p>
      <w:pPr>
        <w:numPr>
          <w:ilvl w:val="0"/>
          <w:numId w:val="1004"/>
        </w:numPr>
        <w:pStyle w:val="Compact"/>
      </w:pPr>
      <w:r>
        <w:t xml:space="preserve">40%: Digital marketing (Google Ads targeting "pharmacist Melbourne," social media in multiple languages)</w:t>
      </w:r>
    </w:p>
    <w:p>
      <w:pPr>
        <w:numPr>
          <w:ilvl w:val="0"/>
          <w:numId w:val="1004"/>
        </w:numPr>
        <w:pStyle w:val="Compact"/>
      </w:pPr>
      <w:r>
        <w:t xml:space="preserve">30%: Community event sponsorships &amp; materials (e.g., multilingual brochures for Footscray community centers)</w:t>
      </w:r>
    </w:p>
    <w:p>
      <w:pPr>
        <w:numPr>
          <w:ilvl w:val="0"/>
          <w:numId w:val="1004"/>
        </w:numPr>
        <w:pStyle w:val="Compact"/>
      </w:pPr>
      <w:r>
        <w:t xml:space="preserve">20%: Staff training on Victorian healthcare protocols</w:t>
      </w:r>
    </w:p>
    <w:p>
      <w:pPr>
        <w:numPr>
          <w:ilvl w:val="0"/>
          <w:numId w:val="1004"/>
        </w:numPr>
        <w:pStyle w:val="Compact"/>
      </w:pPr>
      <w:r>
        <w:t xml:space="preserve">10%: Analytics to track Melbourne-specific engagement metrics</w:t>
      </w:r>
    </w:p>
    <w:bookmarkEnd w:id="25"/>
    <w:bookmarkStart w:id="26" w:name="X4680728d1ae46ebfd137bbdcd74e1a71d5c8110"/>
    <w:p>
      <w:pPr>
        <w:pStyle w:val="Heading2"/>
      </w:pPr>
      <w:r>
        <w:t xml:space="preserve">Conclusion: The Pharmacist as Melbourne's Health Anchor</w:t>
      </w:r>
    </w:p>
    <w:p>
      <w:pPr>
        <w:pStyle w:val="FirstParagraph"/>
      </w:pPr>
      <w:r>
        <w:t xml:space="preserve">This Marketing Plan is not merely a strategy – it’s a commitment to embedding the pharmacist as an indispensable health partner within Australia Melbourne. By focusing on localized service design, cultural competence, and digital accessibility aligned with Australian healthcare frameworks, this plan ensures the pharmacist transcends transactional dispensing to become a community health catalyst. The success of this Marketing Plan will be measured not just by growth metrics, but by measurable improvements in Melbourne residents’ health outcomes and trust in pharmacist-led care. In Australia's most vibrant city, where health is deeply personal and diverse, this approach positions the pharmacist as the cornerstone of accessible, compassionate healthcare.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Australia Melbourne</dc:title>
  <dc:creator/>
  <dc:language>en</dc:language>
  <cp:keywords/>
  <dcterms:created xsi:type="dcterms:W3CDTF">2026-07-21T11:48:14Z</dcterms:created>
  <dcterms:modified xsi:type="dcterms:W3CDTF">2026-07-21T11:48:14Z</dcterms:modified>
</cp:coreProperties>
</file>

<file path=docProps/custom.xml><?xml version="1.0" encoding="utf-8"?>
<Properties xmlns="http://schemas.openxmlformats.org/officeDocument/2006/custom-properties" xmlns:vt="http://schemas.openxmlformats.org/officeDocument/2006/docPropsVTypes"/>
</file>