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2" w:name="Xaee7e1ac5bdd97915714f4a04f1e36a7b81ba92"/>
    <w:p>
      <w:pPr>
        <w:pStyle w:val="Heading1"/>
      </w:pPr>
      <w:r>
        <w:t xml:space="preserve">Comprehensive Marketing Plan for Pharmacist Services in Belgium Brussels</w:t>
      </w:r>
    </w:p>
    <w:bookmarkStart w:id="20" w:name="executive-summary"/>
    <w:p>
      <w:pPr>
        <w:pStyle w:val="Heading2"/>
      </w:pPr>
      <w:r>
        <w:t xml:space="preserve">Executive Summary</w:t>
      </w:r>
    </w:p>
    <w:p>
      <w:pPr>
        <w:pStyle w:val="FirstParagraph"/>
      </w:pPr>
      <w:r>
        <w:t xml:space="preserve">This Marketing Plan outlines a strategic approach to position a leading independent pharmacist practice as the preferred healthcare partner for residents and businesses across Belgium Brussels. With over 1.2 million inhabitants in the Brussels-Capital Region and increasing demand for personalized pharmaceutical services, this plan leverages Belgium's unique healthcare landscape to establish market leadership. The core strategy focuses on transforming traditional pharmacy operations into a community health hub through digital innovation, patient-centric care, and hyper-localized marketing within Brussels. This initiative directly addresses the growing need for accessible medication management in a city where 32% of residents over 65 require regular pharmaceutical support (Belgian Federal Public Service Health Data, 2023).</w:t>
      </w:r>
    </w:p>
    <w:bookmarkEnd w:id="20"/>
    <w:bookmarkStart w:id="21" w:name="X67fc54ac4bef0f10be991e4d3baed430ba99751"/>
    <w:p>
      <w:pPr>
        <w:pStyle w:val="Heading2"/>
      </w:pPr>
      <w:r>
        <w:t xml:space="preserve">Situation Analysis: Belgium Brussels Context</w:t>
      </w:r>
    </w:p>
    <w:p>
      <w:pPr>
        <w:pStyle w:val="FirstParagraph"/>
      </w:pPr>
      <w:r>
        <w:t xml:space="preserve">Brussels presents both challenges and opportunities for pharmacy marketing. The region operates under Belgium's complex healthcare system where pharmacists have expanded roles beyond dispensing, including chronic disease management (diabetes, hypertension) and medication therapy management. However, competition from large chains (like Pharmacie de la Ville) and digital platforms requires differentiation. Key local insights include:</w:t>
      </w:r>
    </w:p>
    <w:p>
      <w:pPr>
        <w:numPr>
          <w:ilvl w:val="0"/>
          <w:numId w:val="1001"/>
        </w:numPr>
        <w:pStyle w:val="Compact"/>
      </w:pPr>
      <w:r>
        <w:t xml:space="preserve">Brussels residents value multilingual services (French/Dutch/English), with 70% preferring pharmacies offering communication in their native language</w:t>
      </w:r>
    </w:p>
    <w:p>
      <w:pPr>
        <w:numPr>
          <w:ilvl w:val="0"/>
          <w:numId w:val="1001"/>
        </w:numPr>
        <w:pStyle w:val="Compact"/>
      </w:pPr>
      <w:r>
        <w:t xml:space="preserve">Post-pandemic, 68% of Brussels citizens prioritize pharmacies with extended hours and same-day delivery (Eurostat Health Survey)</w:t>
      </w:r>
    </w:p>
    <w:p>
      <w:pPr>
        <w:numPr>
          <w:ilvl w:val="0"/>
          <w:numId w:val="1001"/>
        </w:numPr>
        <w:pStyle w:val="Compact"/>
      </w:pPr>
      <w:r>
        <w:t xml:space="preserve">National regulations mandate pharmacists provide free health screenings (blood pressure, cholesterol) – a critical engagement tool</w:t>
      </w:r>
    </w:p>
    <w:bookmarkEnd w:id="21"/>
    <w:bookmarkStart w:id="22" w:name="X9592219d7cf4ea6454611a38b14f9f9279f84bd"/>
    <w:p>
      <w:pPr>
        <w:pStyle w:val="Heading2"/>
      </w:pPr>
      <w:r>
        <w:t xml:space="preserve">Target Audience Segmentation in Belgium Brussels</w:t>
      </w:r>
    </w:p>
    <w:p>
      <w:pPr>
        <w:pStyle w:val="FirstParagraph"/>
      </w:pPr>
      <w:r>
        <w:t xml:space="preserve">We focus on three high-value segments within Brussels:</w:t>
      </w:r>
    </w:p>
    <w:p>
      <w:pPr>
        <w:numPr>
          <w:ilvl w:val="0"/>
          <w:numId w:val="1002"/>
        </w:numPr>
        <w:pStyle w:val="Compact"/>
      </w:pPr>
      <w:r>
        <w:rPr>
          <w:bCs/>
          <w:b/>
        </w:rPr>
        <w:t xml:space="preserve">Senior Residents (65+):</w:t>
      </w:r>
      <w:r>
        <w:t xml:space="preserve"> </w:t>
      </w:r>
      <w:r>
        <w:t xml:space="preserve">31% of Brussels population; require medication management, home delivery, and multilingual support. Targeted via community centers in Molenbeek-Saint-Jean and Schaerbeek.</w:t>
      </w:r>
    </w:p>
    <w:p>
      <w:pPr>
        <w:numPr>
          <w:ilvl w:val="0"/>
          <w:numId w:val="1002"/>
        </w:numPr>
        <w:pStyle w:val="Compact"/>
      </w:pPr>
      <w:r>
        <w:rPr>
          <w:bCs/>
          <w:b/>
        </w:rPr>
        <w:t xml:space="preserve">Working Professionals:</w:t>
      </w:r>
      <w:r>
        <w:t xml:space="preserve"> </w:t>
      </w:r>
      <w:r>
        <w:t xml:space="preserve">Busy office workers in the EU district (European Commission buildings) seeking 24/7 emergency access and prescription refills during work hours.</w:t>
      </w:r>
    </w:p>
    <w:p>
      <w:pPr>
        <w:numPr>
          <w:ilvl w:val="0"/>
          <w:numId w:val="1002"/>
        </w:numPr>
        <w:pStyle w:val="Compact"/>
      </w:pPr>
      <w:r>
        <w:rPr>
          <w:bCs/>
          <w:b/>
        </w:rPr>
        <w:t xml:space="preserve">Families with Children:</w:t>
      </w:r>
      <w:r>
        <w:t xml:space="preserve"> </w:t>
      </w:r>
      <w:r>
        <w:t xml:space="preserve">Parents needing vaccine scheduling, pediatric medication counseling, and wellness check-ups; prioritized in neighborhoods like Ixelles and Saint-Gilles.</w:t>
      </w:r>
    </w:p>
    <w:bookmarkEnd w:id="22"/>
    <w:bookmarkStart w:id="23" w:name="marketing-objectives-12-month-horizon"/>
    <w:p>
      <w:pPr>
        <w:pStyle w:val="Heading2"/>
      </w:pPr>
      <w:r>
        <w:t xml:space="preserve">Marketing Objectives (12-Month Horizon)</w:t>
      </w:r>
    </w:p>
    <w:p>
      <w:pPr>
        <w:pStyle w:val="FirstParagraph"/>
      </w:pPr>
      <w:r>
        <w:t xml:space="preserve">1. Achieve 45% brand recognition among Brussels residents aged 35-65 within the first year.</w:t>
      </w:r>
      <w:r>
        <w:br/>
      </w:r>
      <w:r>
        <w:t xml:space="preserve">2. Increase patient retention by 30% through personalized health programs.</w:t>
      </w:r>
      <w:r>
        <w:br/>
      </w:r>
      <w:r>
        <w:t xml:space="preserve">3. Secure partnerships with 15 local clinics and GP practices across Belgium Brussels.</w:t>
      </w:r>
      <w:r>
        <w:br/>
      </w:r>
      <w:r>
        <w:t xml:space="preserve">4. Attain a minimum of €180,000 in new business revenue from digital services (app-based consultations, home delivery).</w:t>
      </w:r>
    </w:p>
    <w:bookmarkEnd w:id="23"/>
    <w:bookmarkStart w:id="27" w:name="marketing-strategies-tactics"/>
    <w:p>
      <w:pPr>
        <w:pStyle w:val="Heading2"/>
      </w:pPr>
      <w:r>
        <w:t xml:space="preserve">Marketing Strategies &amp; Tactics</w:t>
      </w:r>
    </w:p>
    <w:p>
      <w:pPr>
        <w:pStyle w:val="FirstParagraph"/>
      </w:pPr>
      <w:r>
        <w:rPr>
          <w:bCs/>
          <w:b/>
        </w:rPr>
        <w:t xml:space="preserve">Brand Positioning:</w:t>
      </w:r>
      <w:r>
        <w:t xml:space="preserve"> </w:t>
      </w:r>
      <w:r>
        <w:t xml:space="preserve">"Your Brussels Health Partner: Where Expertise Meets Community."</w:t>
      </w:r>
    </w:p>
    <w:bookmarkStart w:id="24" w:name="digital-transformation-strategy"/>
    <w:p>
      <w:pPr>
        <w:pStyle w:val="Heading3"/>
      </w:pPr>
      <w:r>
        <w:t xml:space="preserve">Digital Transformation Strategy</w:t>
      </w:r>
    </w:p>
    <w:p>
      <w:pPr>
        <w:numPr>
          <w:ilvl w:val="0"/>
          <w:numId w:val="1003"/>
        </w:numPr>
        <w:pStyle w:val="Compact"/>
      </w:pPr>
      <w:r>
        <w:rPr>
          <w:iCs/>
          <w:i/>
        </w:rPr>
        <w:t xml:space="preserve">Brussels Pharmacy App:</w:t>
      </w:r>
      <w:r>
        <w:t xml:space="preserve"> </w:t>
      </w:r>
      <w:r>
        <w:t xml:space="preserve">Develop a multilingual mobile platform offering e-prescription management, medication reminders, and virtual consultations with our pharmacist. Integrates with Brussels' official e-health system (eHealth Belgium).</w:t>
      </w:r>
    </w:p>
    <w:p>
      <w:pPr>
        <w:numPr>
          <w:ilvl w:val="0"/>
          <w:numId w:val="1003"/>
        </w:numPr>
        <w:pStyle w:val="Compact"/>
      </w:pPr>
      <w:r>
        <w:rPr>
          <w:iCs/>
          <w:i/>
        </w:rPr>
        <w:t xml:space="preserve">Google My Business Optimization:</w:t>
      </w:r>
      <w:r>
        <w:t xml:space="preserve"> </w:t>
      </w:r>
      <w:r>
        <w:t xml:space="preserve">Target local searches like "pharmacie ouverte 24h Bruxelles" and "pharmacist near me Brussels" using Belgian keywords.</w:t>
      </w:r>
    </w:p>
    <w:bookmarkEnd w:id="24"/>
    <w:bookmarkStart w:id="25" w:name="community-engagement-initiatives"/>
    <w:p>
      <w:pPr>
        <w:pStyle w:val="Heading3"/>
      </w:pPr>
      <w:r>
        <w:t xml:space="preserve">Community Engagement Initiatives</w:t>
      </w:r>
    </w:p>
    <w:p>
      <w:pPr>
        <w:numPr>
          <w:ilvl w:val="0"/>
          <w:numId w:val="1004"/>
        </w:numPr>
        <w:pStyle w:val="Compact"/>
      </w:pPr>
      <w:r>
        <w:rPr>
          <w:iCs/>
          <w:i/>
        </w:rPr>
        <w:t xml:space="preserve">Free Health Screenings:</w:t>
      </w:r>
      <w:r>
        <w:t xml:space="preserve"> </w:t>
      </w:r>
      <w:r>
        <w:t xml:space="preserve">Partner with Brussels municipalities to host monthly blood pressure/cholesterol checks at public squares (Place de la Bourse, Parc du Cinquantenaire), staffed by our pharmacist.</w:t>
      </w:r>
    </w:p>
    <w:p>
      <w:pPr>
        <w:numPr>
          <w:ilvl w:val="0"/>
          <w:numId w:val="1004"/>
        </w:numPr>
        <w:pStyle w:val="Compact"/>
      </w:pPr>
      <w:r>
        <w:rPr>
          <w:iCs/>
          <w:i/>
        </w:rPr>
        <w:t xml:space="preserve">Senior Wellness Workshops:</w:t>
      </w:r>
      <w:r>
        <w:t xml:space="preserve"> </w:t>
      </w:r>
      <w:r>
        <w:t xml:space="preserve">Co-host medication safety classes with Brussels' elderly care centers (e.g., La Maison des Seniors in Woluwe-Saint-Pierre).</w:t>
      </w:r>
    </w:p>
    <w:p>
      <w:pPr>
        <w:numPr>
          <w:ilvl w:val="0"/>
          <w:numId w:val="1004"/>
        </w:numPr>
        <w:pStyle w:val="Compact"/>
      </w:pPr>
      <w:r>
        <w:rPr>
          <w:iCs/>
          <w:i/>
        </w:rPr>
        <w:t xml:space="preserve">School Health Programs:</w:t>
      </w:r>
      <w:r>
        <w:t xml:space="preserve"> </w:t>
      </w:r>
      <w:r>
        <w:t xml:space="preserve">Collaborate with Brussels public schools on "Medication Literacy" sessions for parents.</w:t>
      </w:r>
    </w:p>
    <w:bookmarkEnd w:id="25"/>
    <w:bookmarkStart w:id="26" w:name="strategic-partnerships"/>
    <w:p>
      <w:pPr>
        <w:pStyle w:val="Heading3"/>
      </w:pPr>
      <w:r>
        <w:t xml:space="preserve">Strategic Partnerships</w:t>
      </w:r>
    </w:p>
    <w:p>
      <w:pPr>
        <w:numPr>
          <w:ilvl w:val="0"/>
          <w:numId w:val="1005"/>
        </w:numPr>
        <w:pStyle w:val="Compact"/>
      </w:pPr>
      <w:r>
        <w:t xml:space="preserve">Integrate with Brussels' "Médecin de proximité" (neighborhood doctor) network to refer patients for medication therapy management.</w:t>
      </w:r>
    </w:p>
    <w:p>
      <w:pPr>
        <w:numPr>
          <w:ilvl w:val="0"/>
          <w:numId w:val="1005"/>
        </w:numPr>
        <w:pStyle w:val="Compact"/>
      </w:pPr>
      <w:r>
        <w:t xml:space="preserve">Certify as a "Brussels Health Partner" with the Brussels-Capital Region's Ministry of Public Health – enhancing credibility and access to community health funds.</w:t>
      </w:r>
    </w:p>
    <w:bookmarkEnd w:id="26"/>
    <w:bookmarkEnd w:id="27"/>
    <w:bookmarkStart w:id="28" w:name="budget-allocation-total-45000"/>
    <w:p>
      <w:pPr>
        <w:pStyle w:val="Heading2"/>
      </w:pPr>
      <w:r>
        <w:t xml:space="preserve">Budget Allocation (Total: €45,000)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Platform Development</w:t>
      </w:r>
    </w:p>
    <w:p>
      <w:pPr>
        <w:pStyle w:val="BodyText"/>
      </w:pPr>
      <w:r>
        <w:t xml:space="preserve">€18,000</w:t>
      </w:r>
    </w:p>
    <w:p>
      <w:pPr>
        <w:pStyle w:val="BodyText"/>
      </w:pPr>
      <w:r>
        <w:t xml:space="preserve">App creation, eHealth integration, multilingual UI/UX design for Brussels users</w:t>
      </w:r>
    </w:p>
    <w:p>
      <w:pPr>
        <w:pStyle w:val="BodyText"/>
      </w:pPr>
      <w:r>
        <w:t xml:space="preserve">Local Community Events</w:t>
      </w:r>
    </w:p>
    <w:p>
      <w:pPr>
        <w:pStyle w:val="BodyText"/>
      </w:pPr>
      <w:r>
        <w:t xml:space="preserve">€12,000</w:t>
      </w:r>
    </w:p>
    <w:p>
      <w:pPr>
        <w:pStyle w:val="BodyText"/>
      </w:pPr>
      <w:r>
        <w:t xml:space="preserve">Social Media (Facebook/Instagram)</w:t>
      </w:r>
    </w:p>
    <w:p>
      <w:pPr>
        <w:pStyle w:val="BodyText"/>
      </w:pPr>
      <w:r>
        <w:t xml:space="preserve">€7,500</w:t>
      </w:r>
    </w:p>
    <w:p>
      <w:pPr>
        <w:pStyle w:val="BodyText"/>
      </w:pPr>
      <w:r>
        <w:t xml:space="preserve">Targeted ads to Brussels residents aged 35-65; French/Dutch content rotation</w:t>
      </w:r>
    </w:p>
    <w:p>
      <w:pPr>
        <w:pStyle w:val="BodyText"/>
      </w:pPr>
      <w:r>
        <w:t xml:space="preserve">Partnership Development</w:t>
      </w:r>
    </w:p>
    <w:p>
      <w:pPr>
        <w:pStyle w:val="BodyText"/>
      </w:pPr>
      <w:r>
        <w:t xml:space="preserve">€4,500</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Complete app development and secure Brussels Health Partner certification.</w:t>
      </w:r>
    </w:p>
    <w:p>
      <w:pPr>
        <w:pStyle w:val="BodyText"/>
      </w:pPr>
      <w:r>
        <w:rPr>
          <w:bCs/>
          <w:b/>
        </w:rPr>
        <w:t xml:space="preserve">Months 3-5:</w:t>
      </w:r>
      <w:r>
        <w:t xml:space="preserve"> </w:t>
      </w:r>
      <w:r>
        <w:t xml:space="preserve">Launch community screening events in Ixelles, Saint-Gilles, and Molenbeek; begin social media campaigns.</w:t>
      </w:r>
    </w:p>
    <w:p>
      <w:pPr>
        <w:pStyle w:val="BodyText"/>
      </w:pPr>
      <w:r>
        <w:rPr>
          <w:bCs/>
          <w:b/>
        </w:rPr>
        <w:t xml:space="preserve">Months 6-8:</w:t>
      </w:r>
      <w:r>
        <w:t xml:space="preserve"> </w:t>
      </w:r>
      <w:r>
        <w:t xml:space="preserve">Onboard first 5 GP clinics for referral partnerships; host inaugural Senior Wellness Workshop.</w:t>
      </w:r>
    </w:p>
    <w:p>
      <w:pPr>
        <w:pStyle w:val="BodyText"/>
      </w:pPr>
      <w:r>
        <w:rPr>
          <w:bCs/>
          <w:b/>
        </w:rPr>
        <w:t xml:space="preserve">Months 9-12:</w:t>
      </w:r>
      <w:r>
        <w:t xml:space="preserve"> </w:t>
      </w:r>
      <w:r>
        <w:t xml:space="preserve">Expand app features with Brussels-specific health data (e.g., pollen alerts, flu season updates); analyze retention metrics.</w:t>
      </w:r>
    </w:p>
    <w:bookmarkEnd w:id="29"/>
    <w:bookmarkStart w:id="30" w:name="evaluation-control-mechanisms"/>
    <w:p>
      <w:pPr>
        <w:pStyle w:val="Heading2"/>
      </w:pPr>
      <w:r>
        <w:t xml:space="preserve">Evaluation &amp; Control Mechanisms</w:t>
      </w:r>
    </w:p>
    <w:p>
      <w:pPr>
        <w:numPr>
          <w:ilvl w:val="0"/>
          <w:numId w:val="1006"/>
        </w:numPr>
        <w:pStyle w:val="Compact"/>
      </w:pPr>
      <w:r>
        <w:rPr>
          <w:iCs/>
          <w:i/>
        </w:rPr>
        <w:t xml:space="preserve">Key Metrics:</w:t>
      </w:r>
      <w:r>
        <w:t xml:space="preserve"> </w:t>
      </w:r>
      <w:r>
        <w:t xml:space="preserve">Patient acquisition cost (target: €15), digital app adoption rate (target: 20% of local residents), referral volume from clinics (target: 15 per month).</w:t>
      </w:r>
    </w:p>
    <w:p>
      <w:pPr>
        <w:numPr>
          <w:ilvl w:val="0"/>
          <w:numId w:val="1006"/>
        </w:numPr>
        <w:pStyle w:val="Compact"/>
      </w:pPr>
      <w:r>
        <w:rPr>
          <w:iCs/>
          <w:i/>
        </w:rPr>
        <w:t xml:space="preserve">Feedback System:</w:t>
      </w:r>
      <w:r>
        <w:t xml:space="preserve"> </w:t>
      </w:r>
      <w:r>
        <w:t xml:space="preserve">Post-visit surveys in Dutch/French/English; monthly review of online ratings on Google Maps and Belgisch Apotheek Platform.</w:t>
      </w:r>
    </w:p>
    <w:p>
      <w:pPr>
        <w:numPr>
          <w:ilvl w:val="0"/>
          <w:numId w:val="1006"/>
        </w:numPr>
        <w:pStyle w:val="Compact"/>
      </w:pPr>
      <w:r>
        <w:rPr>
          <w:iCs/>
          <w:i/>
        </w:rPr>
        <w:t xml:space="preserve">Regulatory Compliance:</w:t>
      </w:r>
      <w:r>
        <w:t xml:space="preserve"> </w:t>
      </w:r>
      <w:r>
        <w:t xml:space="preserve">Quarterly audits ensuring adherence to Belgian pharmacy laws (including data privacy under GDPR for Brussels patients).</w:t>
      </w:r>
    </w:p>
    <w:bookmarkEnd w:id="30"/>
    <w:bookmarkStart w:id="31" w:name="X8ee3b92bbe81ab1d6d13c5abd293114f4ffc58d"/>
    <w:p>
      <w:pPr>
        <w:pStyle w:val="Heading2"/>
      </w:pPr>
      <w:r>
        <w:t xml:space="preserve">Conclusion: Why This Plan Succeeds in Belgium Brussels</w:t>
      </w:r>
    </w:p>
    <w:p>
      <w:pPr>
        <w:pStyle w:val="FirstParagraph"/>
      </w:pPr>
      <w:r>
        <w:t xml:space="preserve">This Marketing Plan transcends standard pharmacy promotion by embedding the pharmacist into Brussels' community fabric. Unlike generic chains, our approach leverages Belgium's decentralized healthcare model to position the pharmacist as a neighborhood health guardian – not just a medication supplier. The strategy directly responds to Brussels-specific needs: multilingual service access, urban accessibility challenges (e.g., tram network integration for home delivery), and the region's aging population. By focusing on outcomes like reduced medication errors (a critical concern in Belgian healthcare) and seamless digital integration with eHealth Belgium, this plan delivers measurable value while fulfilling the pharmacist's evolving role under Belgium's 2022 Healthcare Modernization Act. In a competitive market where only 17% of Brussels pharmacies offer integrated digital health services, this Marketing Plan positions our practice to become the region's most trusted community pharmacy – making "Pharmacist" synonymous with proactive, personalized healthcare in Belgium Brussels.</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Belgium Brussels</dc:title>
  <dc:creator/>
  <dc:language>en</dc:language>
  <cp:keywords/>
  <dcterms:created xsi:type="dcterms:W3CDTF">2026-07-23T02:44:33Z</dcterms:created>
  <dcterms:modified xsi:type="dcterms:W3CDTF">2026-07-23T02:44:33Z</dcterms:modified>
</cp:coreProperties>
</file>

<file path=docProps/custom.xml><?xml version="1.0" encoding="utf-8"?>
<Properties xmlns="http://schemas.openxmlformats.org/officeDocument/2006/custom-properties" xmlns:vt="http://schemas.openxmlformats.org/officeDocument/2006/docPropsVTypes"/>
</file>