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f25d710ae36fdf8706f9fe9c8eed482321c0642"/>
    <w:p>
      <w:pPr>
        <w:pStyle w:val="Heading1"/>
      </w:pPr>
      <w:r>
        <w:t xml:space="preserve">Comprehensive Marketing Plan for Pharmacist-Driven Health Solutions in Canada Toronto</w:t>
      </w:r>
    </w:p>
    <w:bookmarkStart w:id="20" w:name="executive-summary"/>
    <w:p>
      <w:pPr>
        <w:pStyle w:val="Heading2"/>
      </w:pPr>
      <w:r>
        <w:t xml:space="preserve">Executive Summary</w:t>
      </w:r>
    </w:p>
    <w:p>
      <w:pPr>
        <w:pStyle w:val="FirstParagraph"/>
      </w:pPr>
      <w:r>
        <w:t xml:space="preserve">This Marketing Plan outlines a strategic framework to position our pharmacy services as the premier healthcare partner for residents across Canada Toronto. With Toronto's population exceeding 2.7 million and an aging demographic requiring specialized medication management, this plan leverages the expertise of licensed Pharmacists to deliver community-focused health solutions. Our initiative targets underserved neighborhoods while differentiating through evidence-based patient care – transforming how communities access pharmaceutical services in Canada's most populous city.</w:t>
      </w:r>
    </w:p>
    <w:bookmarkEnd w:id="20"/>
    <w:bookmarkStart w:id="21" w:name="Xcb69652a3760221186b20cbc3a8ab8701532965"/>
    <w:p>
      <w:pPr>
        <w:pStyle w:val="Heading2"/>
      </w:pPr>
      <w:r>
        <w:t xml:space="preserve">Situation Analysis: Toronto's Pharmacy Landscape</w:t>
      </w:r>
    </w:p>
    <w:p>
      <w:pPr>
        <w:pStyle w:val="FirstParagraph"/>
      </w:pPr>
      <w:r>
        <w:t xml:space="preserve">Canada Toronto faces unique healthcare challenges including high prescription volumes (13.8 million annual scripts), medication adherence gaps affecting 50% of chronic patients, and limited pharmacist accessibility in key neighborhoods like Scarborough and North York. Current market analysis reveals that only 38% of Toronto pharmacies offer dedicated clinical services beyond dispensing – creating a significant opportunity for our pharmacist-led model. This Marketing Plan directly addresses these gaps by integrating Pharmacists into primary care teams, aligning with Ontario's 2023 Health System Transformation Strategy.</w:t>
      </w:r>
    </w:p>
    <w:bookmarkEnd w:id="21"/>
    <w:bookmarkStart w:id="22" w:name="target-audience-segmentation"/>
    <w:p>
      <w:pPr>
        <w:pStyle w:val="Heading2"/>
      </w:pPr>
      <w:r>
        <w:t xml:space="preserve">Target Audience Segmentation</w:t>
      </w:r>
    </w:p>
    <w:p>
      <w:pPr>
        <w:pStyle w:val="FirstParagraph"/>
      </w:pPr>
      <w:r>
        <w:t xml:space="preserve">Our primary focus is Toronto residents aged 45+ managing chronic conditions (diabetes, hypertension), seniors requiring medication reviews, and working professionals seeking wellness services. Secondary audiences include healthcare providers (family physicians, nurses) for referral partnerships and employers for workplace health programs. Crucially, this Marketing Plan prioritizes equity by designing outreach for low-income communities where pharmacist access is scarce – a critical need in Canada Toronto's diverse urban fabric.</w:t>
      </w:r>
    </w:p>
    <w:bookmarkEnd w:id="22"/>
    <w:bookmarkStart w:id="23" w:name="marketing-objectives"/>
    <w:p>
      <w:pPr>
        <w:pStyle w:val="Heading2"/>
      </w:pPr>
      <w:r>
        <w:t xml:space="preserve">Marketing Objectives</w:t>
      </w:r>
    </w:p>
    <w:p>
      <w:pPr>
        <w:numPr>
          <w:ilvl w:val="0"/>
          <w:numId w:val="1001"/>
        </w:numPr>
        <w:pStyle w:val="Compact"/>
      </w:pPr>
      <w:r>
        <w:t xml:space="preserve">Attain 40% market share among independent pharmacies in downtown Toronto within 18 months</w:t>
      </w:r>
    </w:p>
    <w:p>
      <w:pPr>
        <w:numPr>
          <w:ilvl w:val="0"/>
          <w:numId w:val="1001"/>
        </w:numPr>
        <w:pStyle w:val="Compact"/>
      </w:pPr>
      <w:r>
        <w:t xml:space="preserve">Increase Pharmacist-led clinical visits by 75% year-over-year through proactive patient engagement</w:t>
      </w:r>
    </w:p>
    <w:p>
      <w:pPr>
        <w:numPr>
          <w:ilvl w:val="0"/>
          <w:numId w:val="1001"/>
        </w:numPr>
        <w:pStyle w:val="Compact"/>
      </w:pPr>
      <w:r>
        <w:t xml:space="preserve">Secure partnerships with 25+ Toronto family health teams to embed Pharmacists into care networks</w:t>
      </w:r>
    </w:p>
    <w:bookmarkEnd w:id="23"/>
    <w:bookmarkStart w:id="27" w:name="X75a4f6ac21a6c5ff16fe9f3d10f3f1f1436ceef"/>
    <w:p>
      <w:pPr>
        <w:pStyle w:val="Heading2"/>
      </w:pPr>
      <w:r>
        <w:t xml:space="preserve">Core Marketing Strategies: Pharmacist-Centric Positioning</w:t>
      </w:r>
    </w:p>
    <w:p>
      <w:pPr>
        <w:pStyle w:val="FirstParagraph"/>
      </w:pPr>
      <w:r>
        <w:t xml:space="preserve">This Marketing Plan centers on elevating the Pharmacist's role from dispenser to healthcare leader. Key strategies include:</w:t>
      </w:r>
    </w:p>
    <w:bookmarkStart w:id="24" w:name="clinical-service-expansion"/>
    <w:p>
      <w:pPr>
        <w:pStyle w:val="Heading3"/>
      </w:pPr>
      <w:r>
        <w:t xml:space="preserve">1. Clinical Service Expansion</w:t>
      </w:r>
    </w:p>
    <w:p>
      <w:pPr>
        <w:pStyle w:val="FirstParagraph"/>
      </w:pPr>
      <w:r>
        <w:t xml:space="preserve">We will launch Toronto-specific programs like "Medication Optimization Clinics" where Pharmacists conduct comprehensive drug reviews for seniors, reducing hospital readmissions by 25%. These services will be marketed through targeted community health fairs in areas with high elderly populations – directly addressing Canada Toronto's healthcare challenges.</w:t>
      </w:r>
    </w:p>
    <w:bookmarkEnd w:id="24"/>
    <w:bookmarkStart w:id="25" w:name="digital-patient-engagement"/>
    <w:p>
      <w:pPr>
        <w:pStyle w:val="Heading3"/>
      </w:pPr>
      <w:r>
        <w:t xml:space="preserve">2. Digital Patient Engagement</w:t>
      </w:r>
    </w:p>
    <w:p>
      <w:pPr>
        <w:pStyle w:val="FirstParagraph"/>
      </w:pPr>
      <w:r>
        <w:t xml:space="preserve">A mobile app developed specifically for Toronto residents will enable Pharmacist consultations via video, medication reminders, and chronic disease tracking. This aligns with Ontario's digital health strategy and positions our Pharmacists as tech-enabled care partners – a critical differentiator in Canada Toronto's competitive market.</w:t>
      </w:r>
    </w:p>
    <w:bookmarkEnd w:id="25"/>
    <w:bookmarkStart w:id="26" w:name="community-health-partnerships"/>
    <w:p>
      <w:pPr>
        <w:pStyle w:val="Heading3"/>
      </w:pPr>
      <w:r>
        <w:t xml:space="preserve">3. Community Health Partnerships</w:t>
      </w:r>
    </w:p>
    <w:p>
      <w:pPr>
        <w:pStyle w:val="FirstParagraph"/>
      </w:pPr>
      <w:r>
        <w:t xml:space="preserve">We will establish formal referral pathways with 50+ Toronto healthcare providers (including Toronto Public Health). This integrated approach ensures Pharmacists become essential members of the care team – a strategic move absent in most Canada Toronto pharmacy operations. Our Marketing Plan includes co-branded educational materials for clinics to drive patient referrals.</w:t>
      </w:r>
    </w:p>
    <w:bookmarkEnd w:id="26"/>
    <w:bookmarkEnd w:id="27"/>
    <w:bookmarkStart w:id="28" w:name="X1e7751114f2b11a4df3a57b509931a50810fe74"/>
    <w:p>
      <w:pPr>
        <w:pStyle w:val="Heading2"/>
      </w:pPr>
      <w:r>
        <w:t xml:space="preserve">Budget Allocation &amp;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Q1-3 Investment ($)</w:t>
            </w:r>
          </w:p>
        </w:tc>
        <w:tc>
          <w:tcPr/>
          <w:p>
            <w:pPr>
              <w:pStyle w:val="Compact"/>
              <w:jc w:val="left"/>
            </w:pPr>
            <w:r>
              <w:t xml:space="preserve">Q4-12 Investment ($)</w:t>
            </w:r>
          </w:p>
        </w:tc>
      </w:tr>
      <w:tr>
        <w:tc>
          <w:tcPr/>
          <w:p>
            <w:pPr>
              <w:pStyle w:val="Compact"/>
              <w:jc w:val="left"/>
            </w:pPr>
            <w:r>
              <w:t xml:space="preserve">Pharmacist Training Program (Advanced Clinical Skills)</w:t>
            </w:r>
          </w:p>
        </w:tc>
        <w:tc>
          <w:tcPr/>
          <w:p>
            <w:pPr>
              <w:pStyle w:val="Compact"/>
              <w:jc w:val="left"/>
            </w:pPr>
            <w:r>
              <w:t xml:space="preserve">$85,000</w:t>
            </w:r>
          </w:p>
        </w:tc>
        <w:tc>
          <w:tcPr/>
          <w:p>
            <w:pPr>
              <w:pStyle w:val="Compact"/>
              <w:jc w:val="left"/>
            </w:pPr>
            <w:r>
              <w:t xml:space="preserve">$35,000</w:t>
            </w:r>
          </w:p>
        </w:tc>
      </w:tr>
      <w:tr>
        <w:tc>
          <w:tcPr/>
          <w:p>
            <w:pPr>
              <w:pStyle w:val="Compact"/>
              <w:jc w:val="left"/>
            </w:pPr>
            <w:r>
              <w:t xml:space="preserve">Toronto Community Health Fairs (12 events)</w:t>
            </w:r>
          </w:p>
        </w:tc>
        <w:tc>
          <w:tcPr/>
          <w:p>
            <w:pPr>
              <w:pStyle w:val="Compact"/>
              <w:jc w:val="left"/>
            </w:pPr>
            <w:r>
              <w:t xml:space="preserve">$62,500</w:t>
            </w:r>
          </w:p>
        </w:tc>
        <w:tc>
          <w:tcPr/>
          <w:p>
            <w:pPr>
              <w:pStyle w:val="Compact"/>
              <w:jc w:val="left"/>
            </w:pPr>
            <w:r>
              <w:t xml:space="preserve">$18,750</w:t>
            </w:r>
          </w:p>
        </w:tc>
      </w:tr>
      <w:tr>
        <w:tc>
          <w:tcPr/>
          <w:p>
            <w:pPr>
              <w:pStyle w:val="Compact"/>
              <w:jc w:val="left"/>
            </w:pPr>
            <w:r>
              <w:t xml:space="preserve">Digital App Development &amp; Marketing</w:t>
            </w:r>
          </w:p>
        </w:tc>
        <w:tc>
          <w:tcPr/>
          <w:p>
            <w:pPr>
              <w:pStyle w:val="Compact"/>
              <w:jc w:val="left"/>
            </w:pPr>
            <w:r>
              <w:t xml:space="preserve">$140,000</w:t>
            </w:r>
          </w:p>
        </w:tc>
        <w:tc>
          <w:tcPr/>
          <w:p>
            <w:pPr>
              <w:pStyle w:val="Compact"/>
              <w:jc w:val="left"/>
            </w:pPr>
            <w:r>
              <w:t xml:space="preserve">$42,500</w:t>
            </w:r>
          </w:p>
        </w:tc>
      </w:tr>
      <w:tr>
        <w:tc>
          <w:tcPr/>
          <w:p>
            <w:pPr>
              <w:pStyle w:val="Compact"/>
              <w:jc w:val="left"/>
            </w:pPr>
            <w:r>
              <w:t xml:space="preserve">Provider Partnership Outreach (Toronto FHTs)</w:t>
            </w:r>
          </w:p>
        </w:tc>
        <w:tc>
          <w:tcPr>
            <w:gridSpan w:val="2"/>
          </w:tcPr>
          <w:p>
            <w:pPr>
              <w:pStyle w:val="Compact"/>
              <w:jc w:val="left"/>
            </w:pPr>
            <w:r>
              <w:t xml:space="preserve">$125,000</w:t>
            </w:r>
          </w:p>
        </w:tc>
      </w:tr>
    </w:tbl>
    <w:p>
      <w:pPr>
        <w:pStyle w:val="BodyText"/>
      </w:pPr>
      <w:r>
        <w:t xml:space="preserve">Implementation begins immediately with Phase 1 (Q1 2024) focusing on Pharmacist upskilling in Toronto-specific conditions like seasonal allergy management and immigrant health needs. By Q3, we'll launch our digital platform citywide, followed by community events targeting high-need neighborhoods. This phased approach ensures sustainable growth while maximizing Pharmacist impact across Canada Toronto.</w:t>
      </w:r>
    </w:p>
    <w:bookmarkEnd w:id="28"/>
    <w:bookmarkStart w:id="29" w:name="measurement-evaluation"/>
    <w:p>
      <w:pPr>
        <w:pStyle w:val="Heading2"/>
      </w:pPr>
      <w:r>
        <w:t xml:space="preserve">Measurement &amp; Evaluation</w:t>
      </w:r>
    </w:p>
    <w:p>
      <w:pPr>
        <w:pStyle w:val="FirstParagraph"/>
      </w:pPr>
      <w:r>
        <w:t xml:space="preserve">We will track success through three metrics directly tied to our Marketing Plan goals:</w:t>
      </w:r>
    </w:p>
    <w:p>
      <w:pPr>
        <w:numPr>
          <w:ilvl w:val="0"/>
          <w:numId w:val="1002"/>
        </w:numPr>
        <w:pStyle w:val="Compact"/>
      </w:pPr>
      <w:r>
        <w:rPr>
          <w:bCs/>
          <w:b/>
        </w:rPr>
        <w:t xml:space="preserve">Pharmacist Service Utilization Rate:</w:t>
      </w:r>
      <w:r>
        <w:t xml:space="preserve"> </w:t>
      </w:r>
      <w:r>
        <w:t xml:space="preserve">Measured via pharmacy management system data, targeting 15% monthly increase in clinical service bookings</w:t>
      </w:r>
    </w:p>
    <w:p>
      <w:pPr>
        <w:numPr>
          <w:ilvl w:val="0"/>
          <w:numId w:val="1002"/>
        </w:numPr>
        <w:pStyle w:val="Compact"/>
      </w:pPr>
      <w:r>
        <w:rPr>
          <w:bCs/>
          <w:b/>
        </w:rPr>
        <w:t xml:space="preserve">Provider Partnership Growth:</w:t>
      </w:r>
      <w:r>
        <w:t xml:space="preserve"> </w:t>
      </w:r>
      <w:r>
        <w:t xml:space="preserve">Quarterly tracking of formal referral agreements with Toronto healthcare networks</w:t>
      </w:r>
    </w:p>
    <w:p>
      <w:pPr>
        <w:numPr>
          <w:ilvl w:val="0"/>
          <w:numId w:val="1002"/>
        </w:numPr>
        <w:pStyle w:val="Compact"/>
      </w:pPr>
      <w:r>
        <w:rPr>
          <w:bCs/>
          <w:b/>
        </w:rPr>
        <w:t xml:space="preserve">Patient Outcomes:</w:t>
      </w:r>
      <w:r>
        <w:t xml:space="preserve"> </w:t>
      </w:r>
      <w:r>
        <w:t xml:space="preserve">Pre/post program analysis of medication adherence rates and self-reported health improvements (via patient surveys)</w:t>
      </w:r>
    </w:p>
    <w:p>
      <w:pPr>
        <w:pStyle w:val="FirstParagraph"/>
      </w:pPr>
      <w:r>
        <w:t xml:space="preserve">All evaluation data will be reviewed monthly by our Toronto leadership team, with quarterly adjustments to the Marketing Plan based on performance against these metrics. This ensures continuous optimization of Pharmacist service delivery across Canada Toronto.</w:t>
      </w:r>
    </w:p>
    <w:bookmarkEnd w:id="29"/>
    <w:bookmarkStart w:id="30" w:name="X68c608a32a964c33d22a6769e56ab37c0582cb1"/>
    <w:p>
      <w:pPr>
        <w:pStyle w:val="Heading2"/>
      </w:pPr>
      <w:r>
        <w:t xml:space="preserve">Competitive Differentiation in Canada Toronto</w:t>
      </w:r>
    </w:p>
    <w:p>
      <w:pPr>
        <w:pStyle w:val="FirstParagraph"/>
      </w:pPr>
      <w:r>
        <w:t xml:space="preserve">Unlike corporate pharmacy chains focused solely on transaction volume, our Marketing Plan makes the Pharmacist central to healthcare outcomes. We will emphasize this through:</w:t>
      </w:r>
    </w:p>
    <w:p>
      <w:pPr>
        <w:numPr>
          <w:ilvl w:val="0"/>
          <w:numId w:val="1003"/>
        </w:numPr>
        <w:pStyle w:val="Compact"/>
      </w:pPr>
      <w:r>
        <w:rPr>
          <w:iCs/>
          <w:i/>
        </w:rPr>
        <w:t xml:space="preserve">Branding:</w:t>
      </w:r>
      <w:r>
        <w:t xml:space="preserve"> </w:t>
      </w:r>
      <w:r>
        <w:t xml:space="preserve">"Your Pharmacist, Your Health Partner" – reinforcing the relationship in all Toronto marketing materials</w:t>
      </w:r>
    </w:p>
    <w:p>
      <w:pPr>
        <w:numPr>
          <w:ilvl w:val="0"/>
          <w:numId w:val="1003"/>
        </w:numPr>
        <w:pStyle w:val="Compact"/>
      </w:pPr>
      <w:r>
        <w:rPr>
          <w:iCs/>
          <w:i/>
        </w:rPr>
        <w:t xml:space="preserve">Community Presence:</w:t>
      </w:r>
      <w:r>
        <w:t xml:space="preserve"> </w:t>
      </w:r>
      <w:r>
        <w:t xml:space="preserve">Pharmacists hosting free monthly "Wellness Wednesdays" at community centers in high-need Toronto neighborhoods</w:t>
      </w:r>
    </w:p>
    <w:p>
      <w:pPr>
        <w:numPr>
          <w:ilvl w:val="0"/>
          <w:numId w:val="1003"/>
        </w:numPr>
        <w:pStyle w:val="Compact"/>
      </w:pPr>
      <w:r>
        <w:rPr>
          <w:iCs/>
          <w:i/>
        </w:rPr>
        <w:t xml:space="preserve">Evidence-Based Messaging:</w:t>
      </w:r>
      <w:r>
        <w:t xml:space="preserve"> </w:t>
      </w:r>
      <w:r>
        <w:t xml:space="preserve">Sharing anonymized patient success stories demonstrating how Pharmacist interventions prevent ER visits (e.g., "Our Pharmacist caught a dangerous drug interaction for Mr. Chen, avoiding a hospital stay")</w:t>
      </w:r>
    </w:p>
    <w:bookmarkEnd w:id="30"/>
    <w:bookmarkStart w:id="31" w:name="sustainability-future-growth"/>
    <w:p>
      <w:pPr>
        <w:pStyle w:val="Heading2"/>
      </w:pPr>
      <w:r>
        <w:t xml:space="preserve">Sustainability &amp; Future Growth</w:t>
      </w:r>
    </w:p>
    <w:p>
      <w:pPr>
        <w:pStyle w:val="FirstParagraph"/>
      </w:pPr>
      <w:r>
        <w:t xml:space="preserve">This Marketing Plan establishes Toronto as our flagship market before expanding to other Ontario cities. By proving the value of Pharmacist-led care in Canada's most complex urban healthcare environment, we create a replicable model for nationwide growth. The long-term vision positions our pharmacies as essential community health hubs – not just retail locations.</w:t>
      </w:r>
    </w:p>
    <w:bookmarkEnd w:id="31"/>
    <w:bookmarkStart w:id="32" w:name="conclusion"/>
    <w:p>
      <w:pPr>
        <w:pStyle w:val="Heading2"/>
      </w:pPr>
      <w:r>
        <w:t xml:space="preserve">Conclusion</w:t>
      </w:r>
    </w:p>
    <w:p>
      <w:pPr>
        <w:pStyle w:val="FirstParagraph"/>
      </w:pPr>
      <w:r>
        <w:t xml:space="preserve">This comprehensive Marketing Plan transforms how Toronto residents experience pharmacy services by placing the Pharmacist at the heart of healthcare. It addresses critical gaps in Canada Toronto's system through data-driven strategies, community integration, and measurable outcomes. As we implement this plan, our Pharmacist team becomes synonymous with accessible, proactive health management – creating a sustainable competitive advantage that serves both patients and the broader Toronto healthcare ecosystem. The success of this initiative will redefine what it means to be a pharmacist in modern Canada Toronto.</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Canada Toronto</dc:title>
  <dc:creator/>
  <cp:keywords/>
  <dcterms:created xsi:type="dcterms:W3CDTF">2026-07-21T04:30:37Z</dcterms:created>
  <dcterms:modified xsi:type="dcterms:W3CDTF">2026-07-21T04:30:37Z</dcterms:modified>
</cp:coreProperties>
</file>

<file path=docProps/custom.xml><?xml version="1.0" encoding="utf-8"?>
<Properties xmlns="http://schemas.openxmlformats.org/officeDocument/2006/custom-properties" xmlns:vt="http://schemas.openxmlformats.org/officeDocument/2006/docPropsVTypes"/>
</file>