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Elevating</w:t>
      </w:r>
      <w:r>
        <w:t xml:space="preserve"> </w:t>
      </w:r>
      <w:r>
        <w:t xml:space="preserve">Pharmacist</w:t>
      </w:r>
      <w:r>
        <w:t xml:space="preserve"> </w:t>
      </w:r>
      <w:r>
        <w:t xml:space="preserve">Services</w:t>
      </w:r>
      <w:r>
        <w:t xml:space="preserve"> </w:t>
      </w:r>
      <w:r>
        <w:t xml:space="preserve">in</w:t>
      </w:r>
      <w:r>
        <w:t xml:space="preserve"> </w:t>
      </w:r>
      <w:r>
        <w:t xml:space="preserve">Canada</w:t>
      </w:r>
      <w:r>
        <w:t xml:space="preserve"> </w:t>
      </w:r>
      <w:r>
        <w:t xml:space="preserve">Vancouver</w:t>
      </w:r>
    </w:p>
    <w:bookmarkStart w:id="29" w:name="Xf0ec48e0696d81fb9fbe179d4c9c8321e57cfef"/>
    <w:p>
      <w:pPr>
        <w:pStyle w:val="Heading1"/>
      </w:pPr>
      <w:r>
        <w:t xml:space="preserve">Comprehensive Marketing Plan for Pharmacist Services in Canada Vancouver</w:t>
      </w:r>
    </w:p>
    <w:bookmarkStart w:id="20" w:name="executive-summary"/>
    <w:p>
      <w:pPr>
        <w:pStyle w:val="Heading2"/>
      </w:pPr>
      <w:r>
        <w:t xml:space="preserve">Executive Summary</w:t>
      </w:r>
    </w:p>
    <w:p>
      <w:pPr>
        <w:pStyle w:val="FirstParagraph"/>
      </w:pPr>
      <w:r>
        <w:t xml:space="preserve">This Marketing Plan outlines a targeted strategy to enhance the visibility, accessibility, and value proposition of pharmacist-led services within Canada Vancouver's dynamic healthcare ecosystem. As one of the most populous and diverse urban centers in British Columbia, Vancouver faces unique healthcare challenges including an aging population (12% aged 65+), high rates of mental health conditions, and complex medication management needs. This plan positions pharmacists as indispensable community health partners—leveraging Canada's regulatory framework and Vancouver's specific demographics—to drive patient engagement, improve health outcomes, and establish a sustainable competitive edge for pharmacy businesses operating in this key market.</w:t>
      </w:r>
    </w:p>
    <w:bookmarkEnd w:id="20"/>
    <w:bookmarkStart w:id="21" w:name="Xf7041da5c43cb057c401a3439cfab5f50145449"/>
    <w:p>
      <w:pPr>
        <w:pStyle w:val="Heading2"/>
      </w:pPr>
      <w:r>
        <w:t xml:space="preserve">Market Situation Analysis: Canada Vancouver Context</w:t>
      </w:r>
    </w:p>
    <w:p>
      <w:pPr>
        <w:pStyle w:val="FirstParagraph"/>
      </w:pPr>
      <w:r>
        <w:t xml:space="preserve">Canada Vancouver operates within a publicly funded healthcare system where pharmacists are increasingly recognized as primary care providers. Recent amendments to the BC College of Pharmacists' scope of practice enable pharmacists to deliver expanded services like immunizations, chronic disease management (e.g., diabetes, hypertension), and mental health support. However, awareness remains low among Vancouver residents: only 38% actively seek pharmacist consultations beyond dispensing (BC Health Services Survey, 2023). Key challenges include intense competition from national chains in Downtown Vancouver and South Burnaby, fragmented patient education efforts, and underutilization of pharmacists' clinical expertise. Crucially, Vancouver's diverse population—including significant Indigenous communities, immigrant groups with varied health literacy levels, and a large youth demographic—demands culturally competent service delivery. This Marketing Plan directly addresses these Canada Vancouver-specific barriers to maximize pharmacist impact.</w:t>
      </w:r>
    </w:p>
    <w:bookmarkEnd w:id="21"/>
    <w:bookmarkStart w:id="22" w:name="target-audience-segmentation"/>
    <w:p>
      <w:pPr>
        <w:pStyle w:val="Heading2"/>
      </w:pPr>
      <w:r>
        <w:t xml:space="preserve">Target Audience Segmentation</w:t>
      </w:r>
    </w:p>
    <w:p>
      <w:pPr>
        <w:pStyle w:val="FirstParagraph"/>
      </w:pPr>
      <w:r>
        <w:t xml:space="preserve">This plan prioritizes three high-impact Vancouver segments:</w:t>
      </w:r>
    </w:p>
    <w:p>
      <w:pPr>
        <w:numPr>
          <w:ilvl w:val="0"/>
          <w:numId w:val="1001"/>
        </w:numPr>
        <w:pStyle w:val="Compact"/>
      </w:pPr>
      <w:r>
        <w:rPr>
          <w:bCs/>
          <w:b/>
        </w:rPr>
        <w:t xml:space="preserve">Seniors (65+):</w:t>
      </w:r>
      <w:r>
        <w:t xml:space="preserve"> </w:t>
      </w:r>
      <w:r>
        <w:t xml:space="preserve">18% of Vancouver's population; requires medication reviews and chronic condition management. Target via community centers in East Van and Richmond.</w:t>
      </w:r>
    </w:p>
    <w:p>
      <w:pPr>
        <w:numPr>
          <w:ilvl w:val="0"/>
          <w:numId w:val="1001"/>
        </w:numPr>
        <w:pStyle w:val="Compact"/>
      </w:pPr>
      <w:r>
        <w:rPr>
          <w:bCs/>
          <w:b/>
        </w:rPr>
        <w:t xml:space="preserve">Mental Health Seekers:</w:t>
      </w:r>
      <w:r>
        <w:t xml:space="preserve"> </w:t>
      </w:r>
      <w:r>
        <w:t xml:space="preserve">23% of Vancouver adults report anxiety/depression; pharmacists offer accessible, stigma-free support. Partner with local clinics like BC Mental Health &amp; Substance Use Services.</w:t>
      </w:r>
    </w:p>
    <w:p>
      <w:pPr>
        <w:numPr>
          <w:ilvl w:val="0"/>
          <w:numId w:val="1001"/>
        </w:numPr>
        <w:pStyle w:val="Compact"/>
      </w:pPr>
      <w:r>
        <w:rPr>
          <w:bCs/>
          <w:b/>
        </w:rPr>
        <w:t xml:space="preserve">Young Families:</w:t>
      </w:r>
      <w:r>
        <w:t xml:space="preserve"> </w:t>
      </w:r>
      <w:r>
        <w:t xml:space="preserve">High demand for pediatric vaccinations, wellness checks. Engage via school partnerships (e.g., Vancouver School Board) and parenting apps.</w:t>
      </w:r>
    </w:p>
    <w:bookmarkEnd w:id="22"/>
    <w:bookmarkStart w:id="23" w:name="marketing-objectives"/>
    <w:p>
      <w:pPr>
        <w:pStyle w:val="Heading2"/>
      </w:pPr>
      <w:r>
        <w:t xml:space="preserve">Marketing Objectives</w:t>
      </w:r>
    </w:p>
    <w:p>
      <w:pPr>
        <w:pStyle w:val="FirstParagraph"/>
      </w:pPr>
      <w:r>
        <w:t xml:space="preserve">Aligned with Vancouver's healthcare priorities and Canada's Pharmacist Scope Expansion:</w:t>
      </w:r>
    </w:p>
    <w:p>
      <w:pPr>
        <w:numPr>
          <w:ilvl w:val="0"/>
          <w:numId w:val="1002"/>
        </w:numPr>
        <w:pStyle w:val="Compact"/>
      </w:pPr>
      <w:r>
        <w:rPr>
          <w:bCs/>
          <w:b/>
        </w:rPr>
        <w:t xml:space="preserve">Short-Term (6-12 months):</w:t>
      </w:r>
      <w:r>
        <w:t xml:space="preserve"> </w:t>
      </w:r>
      <w:r>
        <w:t xml:space="preserve">Increase pharmacist-led service utilization by 30% in target neighborhoods through education campaigns.</w:t>
      </w:r>
    </w:p>
    <w:p>
      <w:pPr>
        <w:numPr>
          <w:ilvl w:val="0"/>
          <w:numId w:val="1002"/>
        </w:numPr>
        <w:pStyle w:val="Compact"/>
      </w:pPr>
      <w:r>
        <w:rPr>
          <w:bCs/>
          <w:b/>
        </w:rPr>
        <w:t xml:space="preserve">Mid-Term (1-2 years):</w:t>
      </w:r>
      <w:r>
        <w:t xml:space="preserve"> </w:t>
      </w:r>
      <w:r>
        <w:t xml:space="preserve">Achieve 75% patient recognition of pharmacists as "trusted health advisors" in Vancouver community surveys.</w:t>
      </w:r>
    </w:p>
    <w:p>
      <w:pPr>
        <w:numPr>
          <w:ilvl w:val="0"/>
          <w:numId w:val="1002"/>
        </w:numPr>
        <w:pStyle w:val="Compact"/>
      </w:pPr>
      <w:r>
        <w:rPr>
          <w:bCs/>
          <w:b/>
        </w:rPr>
        <w:t xml:space="preserve">Long-Term (2-3 years):</w:t>
      </w:r>
      <w:r>
        <w:t xml:space="preserve"> </w:t>
      </w:r>
      <w:r>
        <w:t xml:space="preserve">Position Vancouver-based pharmacist networks as national benchmarks for integrated care within Canada's healthcare system.</w:t>
      </w:r>
    </w:p>
    <w:bookmarkEnd w:id="23"/>
    <w:bookmarkStart w:id="24" w:name="X86925605e16d0c6091df2f1f5cfd2d9506e10c2"/>
    <w:p>
      <w:pPr>
        <w:pStyle w:val="Heading2"/>
      </w:pPr>
      <w:r>
        <w:t xml:space="preserve">Marketing Mix Strategy: Pharmacist-Centric Tactics for Canada Vancouver</w:t>
      </w:r>
    </w:p>
    <w:p>
      <w:pPr>
        <w:pStyle w:val="FirstParagraph"/>
      </w:pPr>
      <w:r>
        <w:rPr>
          <w:bCs/>
          <w:b/>
        </w:rPr>
        <w:t xml:space="preserve">Product:</w:t>
      </w:r>
      <w:r>
        <w:t xml:space="preserve"> </w:t>
      </w:r>
      <w:r>
        <w:t xml:space="preserve">Develop "Vancouver Health Hub" service bundles including medication therapy management, vaccine clinics, and mental wellness consultations—tailored to local health data (e.g., higher asthma rates in North Shore).</w:t>
      </w:r>
    </w:p>
    <w:p>
      <w:pPr>
        <w:pStyle w:val="BodyText"/>
      </w:pPr>
      <w:r>
        <w:rPr>
          <w:bCs/>
          <w:b/>
        </w:rPr>
        <w:t xml:space="preserve">Pricing:</w:t>
      </w:r>
      <w:r>
        <w:t xml:space="preserve"> </w:t>
      </w:r>
      <w:r>
        <w:t xml:space="preserve">Offer tiered pricing aligned with PharmaCare coverage: $0 copay for BC seniors at participating Vancouver pharmacies for chronic disease checks; premium $15 fee for 30-min mental health sessions (covered under BC's expanded mental health benefit).</w:t>
      </w:r>
    </w:p>
    <w:p>
      <w:pPr>
        <w:pStyle w:val="BodyText"/>
      </w:pPr>
      <w:r>
        <w:rPr>
          <w:bCs/>
          <w:b/>
        </w:rPr>
        <w:t xml:space="preserve">Place:</w:t>
      </w:r>
      <w:r>
        <w:t xml:space="preserve"> </w:t>
      </w:r>
      <w:r>
        <w:t xml:space="preserve">Optimize Vancouver pharmacy locations—prioritize high-traffic areas like Main Street, Broadway, and near healthcare hubs (e.g., Vancouver General Hospital). Deploy mobile "Pharmacist on Wheels" units for seniors in remote neighborhoods (e.g., Seymour Heights).</w:t>
      </w:r>
    </w:p>
    <w:p>
      <w:pPr>
        <w:pStyle w:val="BodyText"/>
      </w:pPr>
      <w:r>
        <w:rPr>
          <w:bCs/>
          <w:b/>
        </w:rPr>
        <w:t xml:space="preserve">Promotion:</w:t>
      </w:r>
    </w:p>
    <w:p>
      <w:pPr>
        <w:numPr>
          <w:ilvl w:val="0"/>
          <w:numId w:val="1003"/>
        </w:numPr>
        <w:pStyle w:val="Compact"/>
      </w:pPr>
      <w:r>
        <w:rPr>
          <w:iCs/>
          <w:i/>
        </w:rPr>
        <w:t xml:space="preserve">Digital:</w:t>
      </w:r>
      <w:r>
        <w:t xml:space="preserve"> </w:t>
      </w:r>
      <w:r>
        <w:t xml:space="preserve">Geo-targeted social media ads focusing on Vancouver neighborhoods; collaborate with Vancouver-specific health influencers (e.g., @VancouverWellnessHub).</w:t>
      </w:r>
    </w:p>
    <w:p>
      <w:pPr>
        <w:numPr>
          <w:ilvl w:val="0"/>
          <w:numId w:val="1003"/>
        </w:numPr>
        <w:pStyle w:val="Compact"/>
      </w:pPr>
      <w:r>
        <w:rPr>
          <w:iCs/>
          <w:i/>
        </w:rPr>
        <w:t xml:space="preserve">Community:</w:t>
      </w:r>
      <w:r>
        <w:t xml:space="preserve"> </w:t>
      </w:r>
      <w:r>
        <w:t xml:space="preserve">Sponsor Vancouver Community Health Centers’ free health fairs; train pharmacists as speakers for BC Health Authority's "Healthy Aging" series.</w:t>
      </w:r>
    </w:p>
    <w:p>
      <w:pPr>
        <w:numPr>
          <w:ilvl w:val="0"/>
          <w:numId w:val="1003"/>
        </w:numPr>
        <w:pStyle w:val="Compact"/>
      </w:pPr>
      <w:r>
        <w:rPr>
          <w:iCs/>
          <w:i/>
        </w:rPr>
        <w:t xml:space="preserve">Clinical Partnerships:</w:t>
      </w:r>
      <w:r>
        <w:t xml:space="preserve"> </w:t>
      </w:r>
      <w:r>
        <w:t xml:space="preserve">Formalize referral agreements with Vancouver Family Doctors (e.g., at Cambie Clinic) to integrate pharmacist services into care plans.</w:t>
      </w:r>
    </w:p>
    <w:bookmarkEnd w:id="24"/>
    <w:bookmarkStart w:id="25" w:name="implementation-timeline"/>
    <w:p>
      <w:pPr>
        <w:pStyle w:val="Heading2"/>
      </w:pPr>
      <w:r>
        <w:t xml:space="preserve">Implementation Timeline</w:t>
      </w:r>
    </w:p>
    <w:p>
      <w:pPr>
        <w:pStyle w:val="FirstParagraph"/>
      </w:pPr>
      <w:r>
        <w:rPr>
          <w:bCs/>
          <w:b/>
        </w:rPr>
        <w:t xml:space="preserve">Q1 2025:</w:t>
      </w:r>
      <w:r>
        <w:t xml:space="preserve"> </w:t>
      </w:r>
      <w:r>
        <w:t xml:space="preserve">Launch Vancouver Health Hub brand; train pharmacists on cultural competency for BC's diverse communities. Partner with VCH (Vancouver Coastal Health) for co-branded materials.</w:t>
      </w:r>
    </w:p>
    <w:p>
      <w:pPr>
        <w:pStyle w:val="BodyText"/>
      </w:pPr>
      <w:r>
        <w:rPr>
          <w:bCs/>
          <w:b/>
        </w:rPr>
        <w:t xml:space="preserve">Q3 2025:</w:t>
      </w:r>
      <w:r>
        <w:t xml:space="preserve"> </w:t>
      </w:r>
      <w:r>
        <w:t xml:space="preserve">Deploy mobile clinics in East Vancouver and Surrey; initiate digital campaign targeting seniors via Vancouver Public Library partnerships.</w:t>
      </w:r>
    </w:p>
    <w:p>
      <w:pPr>
        <w:pStyle w:val="BodyText"/>
      </w:pPr>
      <w:r>
        <w:rPr>
          <w:bCs/>
          <w:b/>
        </w:rPr>
        <w:t xml:space="preserve">Q1 2026:</w:t>
      </w:r>
      <w:r>
        <w:t xml:space="preserve"> </w:t>
      </w:r>
      <w:r>
        <w:t xml:space="preserve">Evaluate metrics (service uptake, patient satisfaction); refine strategy using BC Health Ministry data on pharmacist utilization trends.</w:t>
      </w:r>
    </w:p>
    <w:bookmarkEnd w:id="25"/>
    <w:bookmarkStart w:id="26" w:name="budget-allocation"/>
    <w:p>
      <w:pPr>
        <w:pStyle w:val="Heading2"/>
      </w:pPr>
      <w:r>
        <w:t xml:space="preserve">Budget Allocation</w:t>
      </w:r>
    </w:p>
    <w:p>
      <w:pPr>
        <w:pStyle w:val="FirstParagraph"/>
      </w:pPr>
      <w:r>
        <w:t xml:space="preserve">Total budget: $185,000 for Year 1. Breakdown:</w:t>
      </w:r>
    </w:p>
    <w:p>
      <w:pPr>
        <w:numPr>
          <w:ilvl w:val="0"/>
          <w:numId w:val="1004"/>
        </w:numPr>
        <w:pStyle w:val="Compact"/>
      </w:pPr>
      <w:r>
        <w:t xml:space="preserve">Digital Marketing: $65,000 (geo-targeted ads, content creation)</w:t>
      </w:r>
    </w:p>
    <w:p>
      <w:pPr>
        <w:numPr>
          <w:ilvl w:val="0"/>
          <w:numId w:val="1004"/>
        </w:numPr>
        <w:pStyle w:val="Compact"/>
      </w:pPr>
      <w:r>
        <w:t xml:space="preserve">Community Engagement: $75,000 (health fairs, training sessions)</w:t>
      </w:r>
    </w:p>
    <w:p>
      <w:pPr>
        <w:numPr>
          <w:ilvl w:val="0"/>
          <w:numId w:val="1004"/>
        </w:numPr>
        <w:pStyle w:val="Compact"/>
      </w:pPr>
      <w:r>
        <w:t xml:space="preserve">Partnership Development: $35,000 (VCH/BC Health Authority collaborations)</w:t>
      </w:r>
    </w:p>
    <w:bookmarkEnd w:id="26"/>
    <w:bookmarkStart w:id="27" w:name="evaluation-metrics"/>
    <w:p>
      <w:pPr>
        <w:pStyle w:val="Heading2"/>
      </w:pPr>
      <w:r>
        <w:t xml:space="preserve">Evaluation Metrics</w:t>
      </w:r>
    </w:p>
    <w:p>
      <w:pPr>
        <w:pStyle w:val="FirstParagraph"/>
      </w:pPr>
      <w:r>
        <w:t xml:space="preserve">Success measured through:</w:t>
      </w:r>
    </w:p>
    <w:p>
      <w:pPr>
        <w:numPr>
          <w:ilvl w:val="0"/>
          <w:numId w:val="1005"/>
        </w:numPr>
        <w:pStyle w:val="Compact"/>
      </w:pPr>
      <w:r>
        <w:t xml:space="preserve">Vancouver-specific KPIs: % increase in pharmacist consults at target pharmacies (vs. baseline), patient satisfaction scores from BC Patient Experience Survey.</w:t>
      </w:r>
    </w:p>
    <w:p>
      <w:pPr>
        <w:numPr>
          <w:ilvl w:val="0"/>
          <w:numId w:val="1005"/>
        </w:numPr>
        <w:pStyle w:val="Compact"/>
      </w:pPr>
      <w:r>
        <w:t xml:space="preserve">Impact on Health Outcomes: Reduction in avoidable ER visits for medication issues (tracked via Vancouver Coastal Health data).</w:t>
      </w:r>
    </w:p>
    <w:bookmarkEnd w:id="27"/>
    <w:bookmarkStart w:id="28" w:name="X23a417ff005838e889770370a7487df1f3784e2"/>
    <w:p>
      <w:pPr>
        <w:pStyle w:val="Heading2"/>
      </w:pPr>
      <w:r>
        <w:t xml:space="preserve">Conclusion: Pharmacist Leadership in Canada Vancouver's Future</w:t>
      </w:r>
    </w:p>
    <w:p>
      <w:pPr>
        <w:pStyle w:val="FirstParagraph"/>
      </w:pPr>
      <w:r>
        <w:t xml:space="preserve">This Marketing Plan transforms the role of the pharmacist from dispensing-focused to patient-centric healthcare leader within Canada Vancouver. By embedding pharmacist services into community fabric—from Granville Street clinics to Indigenous health centers—we address critical gaps in Vancouver’s healthcare system while adhering to BC’s regulatory vision for expanded pharmacist roles. Every initiative directly responds to Vancouver's unique demographic needs, positioning pharmacists not just as medication experts, but as the bridge between complex healthcare systems and everyday Canadians. This plan ensures that "pharmacist" is synonymous with accessible, high-quality care across all Vancouver neighborhoods—driving measurable health improvements while building sustainable pharmacy business models in Canada's most dynamic urban healthcare market.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Elevating Pharmacist Services in Canada Vancouver</dc:title>
  <dc:creator/>
  <dc:language>en</dc:language>
  <cp:keywords/>
  <dcterms:created xsi:type="dcterms:W3CDTF">2025-12-11T15:56:47Z</dcterms:created>
  <dcterms:modified xsi:type="dcterms:W3CDTF">2025-12-11T15:56:47Z</dcterms:modified>
</cp:coreProperties>
</file>

<file path=docProps/custom.xml><?xml version="1.0" encoding="utf-8"?>
<Properties xmlns="http://schemas.openxmlformats.org/officeDocument/2006/custom-properties" xmlns:vt="http://schemas.openxmlformats.org/officeDocument/2006/docPropsVTypes"/>
</file>