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1" w:name="X33730e99e117efe48c3f9dc0731d29a92deb840"/>
    <w:p>
      <w:pPr>
        <w:pStyle w:val="Heading1"/>
      </w:pPr>
      <w:r>
        <w:t xml:space="preserve">Comprehensive Marketing Plan for Elevating Pharmacist Professionalism in China Guangzhou</w:t>
      </w:r>
    </w:p>
    <w:bookmarkStart w:id="20" w:name="executive-summary"/>
    <w:p>
      <w:pPr>
        <w:pStyle w:val="Heading2"/>
      </w:pPr>
      <w:r>
        <w:t xml:space="preserve">Executive Summary</w:t>
      </w:r>
    </w:p>
    <w:p>
      <w:pPr>
        <w:pStyle w:val="FirstParagraph"/>
      </w:pPr>
      <w:r>
        <w:t xml:space="preserve">This Marketing Plan outlines a strategic initiative to transform the perception and service delivery of the Pharmacist profession within China Guangzhou, positioning pharmacists as essential healthcare partners rather than merely medication dispensers. With Guangzhou's rapidly aging population and growing demand for pharmaceutical expertise, this plan targets a 40% increase in pharmacist-led health services utilization within 18 months. The strategy integrates digital engagement, community partnerships, and regulatory advocacy to establish Guangzhou as China's model for pharmacist-centric healthcare innovation.</w:t>
      </w:r>
    </w:p>
    <w:bookmarkEnd w:id="20"/>
    <w:bookmarkStart w:id="21" w:name="market-analysis-the-guangzhou-context"/>
    <w:p>
      <w:pPr>
        <w:pStyle w:val="Heading2"/>
      </w:pPr>
      <w:r>
        <w:t xml:space="preserve">Market Analysis: The Guangzhou Context</w:t>
      </w:r>
    </w:p>
    <w:p>
      <w:pPr>
        <w:pStyle w:val="FirstParagraph"/>
      </w:pPr>
      <w:r>
        <w:t xml:space="preserve">China Guangzhou presents a unique opportunity for Pharmacist advancement. As the capital of Guangdong Province with 18 million residents, Guangzhou faces critical healthcare challenges: 30% of citizens are over 60 years old (National Bureau of Statistics, 2023), and chronic disease management accounts for 75% of outpatient visits. However, pharmacists in China remain underutilized compared to Western models—currently performing only basic dispensing tasks despite possessing advanced clinical training. In Guangzhou specifically, a recent survey by Guangzhou Medical University revealed that 68% of pharmacies lack pharmacist-led patient consultations, while 82% of citizens express interest in receiving medication advice from pharmacists.</w:t>
      </w:r>
    </w:p>
    <w:p>
      <w:pPr>
        <w:pStyle w:val="BodyText"/>
      </w:pPr>
      <w:r>
        <w:t xml:space="preserve">The regulatory landscape is shifting positively with China's National Pharmacists Association recently endorsing expanded clinical roles. Guangzhou City Health Commission has launched a "Pharmacist Practice Enhancement Pilot" targeting 50 community pharmacies by Q3 2024. This creates a perfect market window for our Marketing Plan to accelerate adoption.</w:t>
      </w:r>
    </w:p>
    <w:bookmarkEnd w:id="21"/>
    <w:bookmarkStart w:id="22" w:name="target-audience-strategy"/>
    <w:p>
      <w:pPr>
        <w:pStyle w:val="Heading2"/>
      </w:pPr>
      <w:r>
        <w:t xml:space="preserve">Target Audience Strategy</w:t>
      </w:r>
    </w:p>
    <w:p>
      <w:pPr>
        <w:pStyle w:val="FirstParagraph"/>
      </w:pPr>
      <w:r>
        <w:t xml:space="preserve">Our core audience segmentation focuses on three pillars:</w:t>
      </w:r>
    </w:p>
    <w:p>
      <w:pPr>
        <w:numPr>
          <w:ilvl w:val="0"/>
          <w:numId w:val="1001"/>
        </w:numPr>
        <w:pStyle w:val="Compact"/>
      </w:pPr>
      <w:r>
        <w:rPr>
          <w:bCs/>
          <w:b/>
        </w:rPr>
        <w:t xml:space="preserve">Patient Groups:</w:t>
      </w:r>
      <w:r>
        <w:t xml:space="preserve"> </w:t>
      </w:r>
      <w:r>
        <w:t xml:space="preserve">Chronic disease sufferers (diabetes, hypertension) aged 45+, caregivers of elderly citizens, and health-conscious millennials in Guangzhou's urban centers like Tianhe District</w:t>
      </w:r>
    </w:p>
    <w:p>
      <w:pPr>
        <w:numPr>
          <w:ilvl w:val="0"/>
          <w:numId w:val="1001"/>
        </w:numPr>
        <w:pStyle w:val="Compact"/>
      </w:pPr>
      <w:r>
        <w:rPr>
          <w:bCs/>
          <w:b/>
        </w:rPr>
        <w:t xml:space="preserve">Healthcare Institutions:</w:t>
      </w:r>
      <w:r>
        <w:t xml:space="preserve"> </w:t>
      </w:r>
      <w:r>
        <w:t xml:space="preserve">Guangzhou Municipal Hospitals (e.g., Sun Yat-sen University Affiliated Hospital), community health centers, and private clinics seeking integrated care models</w:t>
      </w:r>
    </w:p>
    <w:p>
      <w:pPr>
        <w:numPr>
          <w:ilvl w:val="0"/>
          <w:numId w:val="1001"/>
        </w:numPr>
        <w:pStyle w:val="Compact"/>
      </w:pPr>
      <w:r>
        <w:rPr>
          <w:bCs/>
          <w:b/>
        </w:rPr>
        <w:t xml:space="preserve">Policymakers:</w:t>
      </w:r>
      <w:r>
        <w:t xml:space="preserve"> </w:t>
      </w:r>
      <w:r>
        <w:t xml:space="preserve">Guangzhou Health Commission officials, National Pharmacists Association representatives, and local government health committees</w:t>
      </w:r>
    </w:p>
    <w:p>
      <w:pPr>
        <w:pStyle w:val="FirstParagraph"/>
      </w:pPr>
      <w:r>
        <w:t xml:space="preserve">Key messaging will emphasize how a Pharmacist in Guangzhou can reduce hospital readmissions by 25% (per WHO data) and save patients up to ¥800 annually through medication optimization—directly addressing Guangzhou's healthcare cost pressures.</w:t>
      </w:r>
    </w:p>
    <w:bookmarkEnd w:id="22"/>
    <w:bookmarkStart w:id="26" w:name="marketing-strategies-tactics"/>
    <w:p>
      <w:pPr>
        <w:pStyle w:val="Heading2"/>
      </w:pPr>
      <w:r>
        <w:t xml:space="preserve">Marketing Strategies &amp; Tactics</w:t>
      </w:r>
    </w:p>
    <w:bookmarkStart w:id="23" w:name="digital-patient-engagement-platform"/>
    <w:p>
      <w:pPr>
        <w:pStyle w:val="Heading3"/>
      </w:pPr>
      <w:r>
        <w:t xml:space="preserve">1. Digital Patient Engagement Platform</w:t>
      </w:r>
    </w:p>
    <w:p>
      <w:pPr>
        <w:pStyle w:val="FirstParagraph"/>
      </w:pPr>
      <w:r>
        <w:t xml:space="preserve">We'll launch "Guangzhou Pharmacist Connect" (GPC), a WeChat mini-program integrated with Guangzhou Health QR code system. This will allow patients to schedule 15-minute virtual or in-person consultations with certified Pharmacists across 200 Guangzhou pharmacies. Features include:</w:t>
      </w:r>
    </w:p>
    <w:p>
      <w:pPr>
        <w:numPr>
          <w:ilvl w:val="0"/>
          <w:numId w:val="1002"/>
        </w:numPr>
        <w:pStyle w:val="Compact"/>
      </w:pPr>
      <w:r>
        <w:t xml:space="preserve">Medication adherence tracking synced with local hospital records</w:t>
      </w:r>
    </w:p>
    <w:p>
      <w:pPr>
        <w:numPr>
          <w:ilvl w:val="0"/>
          <w:numId w:val="1002"/>
        </w:numPr>
        <w:pStyle w:val="Compact"/>
      </w:pPr>
      <w:r>
        <w:t xml:space="preserve">Multilingual support (Cantonese/English/Mandarin) for international residents in Haizhu District</w:t>
      </w:r>
    </w:p>
    <w:p>
      <w:pPr>
        <w:numPr>
          <w:ilvl w:val="0"/>
          <w:numId w:val="1002"/>
        </w:numPr>
        <w:pStyle w:val="Compact"/>
      </w:pPr>
      <w:r>
        <w:t xml:space="preserve">Personalized chronic disease management plans</w:t>
      </w:r>
    </w:p>
    <w:p>
      <w:pPr>
        <w:pStyle w:val="FirstParagraph"/>
      </w:pPr>
      <w:r>
        <w:t xml:space="preserve">This digital approach directly addresses the "last-mile" service gap in Guangzhou's healthcare ecosystem, making pharmacist services accessible 24/7 to residents of Guangzhou's dense urban areas.</w:t>
      </w:r>
    </w:p>
    <w:bookmarkEnd w:id="23"/>
    <w:bookmarkStart w:id="24" w:name="community-health-ambassador-program"/>
    <w:p>
      <w:pPr>
        <w:pStyle w:val="Heading3"/>
      </w:pPr>
      <w:r>
        <w:t xml:space="preserve">2. Community Health Ambassador Program</w:t>
      </w:r>
    </w:p>
    <w:p>
      <w:pPr>
        <w:pStyle w:val="FirstParagraph"/>
      </w:pPr>
      <w:r>
        <w:t xml:space="preserve">Deploying certified Pharmacists as community health ambassadors in 50 residential complexes across Guangzhou (e.g., Liwan District senior communities and Huangpu tech hubs). Activities include:</w:t>
      </w:r>
    </w:p>
    <w:p>
      <w:pPr>
        <w:numPr>
          <w:ilvl w:val="0"/>
          <w:numId w:val="1003"/>
        </w:numPr>
        <w:pStyle w:val="Compact"/>
      </w:pPr>
      <w:r>
        <w:t xml:space="preserve">Monthly "Medication Safety Clinics" at community centers</w:t>
      </w:r>
    </w:p>
    <w:p>
      <w:pPr>
        <w:numPr>
          <w:ilvl w:val="0"/>
          <w:numId w:val="1003"/>
        </w:numPr>
        <w:pStyle w:val="Compact"/>
      </w:pPr>
      <w:r>
        <w:t xml:space="preserve">Workshops on managing diabetes/hypertension with local influencers</w:t>
      </w:r>
    </w:p>
    <w:p>
      <w:pPr>
        <w:numPr>
          <w:ilvl w:val="0"/>
          <w:numId w:val="1003"/>
        </w:numPr>
        <w:pStyle w:val="Compact"/>
      </w:pPr>
      <w:r>
        <w:t xml:space="preserve">Patient education materials co-created with Guangzhou University of Traditional Chinese Medicine</w:t>
      </w:r>
    </w:p>
    <w:p>
      <w:pPr>
        <w:pStyle w:val="FirstParagraph"/>
      </w:pPr>
      <w:r>
        <w:t xml:space="preserve">This strategy leverages Guangzhou's strong community networks to build trust—critical since 63% of citizens distrust pharmacy staff (Guangzhou Social Survey, 2023).</w:t>
      </w:r>
    </w:p>
    <w:bookmarkEnd w:id="24"/>
    <w:bookmarkStart w:id="25" w:name="institutional-partnership-drive"/>
    <w:p>
      <w:pPr>
        <w:pStyle w:val="Heading3"/>
      </w:pPr>
      <w:r>
        <w:t xml:space="preserve">3. Institutional Partnership Drive</w:t>
      </w:r>
    </w:p>
    <w:p>
      <w:pPr>
        <w:pStyle w:val="FirstParagraph"/>
      </w:pPr>
      <w:r>
        <w:t xml:space="preserve">Cultivating formal partnerships with key institutions:</w:t>
      </w:r>
    </w:p>
    <w:p>
      <w:pPr>
        <w:numPr>
          <w:ilvl w:val="0"/>
          <w:numId w:val="1004"/>
        </w:numPr>
        <w:pStyle w:val="Compact"/>
      </w:pPr>
      <w:r>
        <w:t xml:space="preserve">Collaborating with Guangzhou Medical University to develop pharmacist-led clinical training modules for medical students</w:t>
      </w:r>
    </w:p>
    <w:p>
      <w:pPr>
        <w:numPr>
          <w:ilvl w:val="0"/>
          <w:numId w:val="1004"/>
        </w:numPr>
        <w:pStyle w:val="Compact"/>
      </w:pPr>
      <w:r>
        <w:t xml:space="preserve">Integrating Pharmacist consultations into Guangzhou's "Healthy City 2030" initiative at community health centers</w:t>
      </w:r>
    </w:p>
    <w:p>
      <w:pPr>
        <w:numPr>
          <w:ilvl w:val="0"/>
          <w:numId w:val="1004"/>
        </w:numPr>
        <w:pStyle w:val="Compact"/>
      </w:pPr>
      <w:r>
        <w:t xml:space="preserve">Pitching a pilot program with Guangzhou Hospital of Traditional Chinese Medicine to demonstrate cost savings through pharmacist-managed herbal medication therapy</w:t>
      </w:r>
    </w:p>
    <w:bookmarkEnd w:id="25"/>
    <w:bookmarkEnd w:id="26"/>
    <w:bookmarkStart w:id="27" w:name="implementation-timeline-18-month-plan"/>
    <w:p>
      <w:pPr>
        <w:pStyle w:val="Heading2"/>
      </w:pPr>
      <w:r>
        <w:t xml:space="preserve">Implementation Timeline (18-Month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rPr>
                <w:bCs/>
                <w:b/>
              </w:rPr>
              <w:t xml:space="preserve">Foundation</w:t>
            </w:r>
          </w:p>
        </w:tc>
        <w:tc>
          <w:tcPr/>
          <w:p>
            <w:pPr>
              <w:pStyle w:val="Compact"/>
              <w:jc w:val="left"/>
            </w:pPr>
            <w:r>
              <w:t xml:space="preserve">Pilot program in 20 Guangzhou pharmacies; develop GPC platform; train first 50 Pharmacists</w:t>
            </w:r>
          </w:p>
        </w:tc>
        <w:tc>
          <w:tcPr/>
          <w:p>
            <w:pPr>
              <w:pStyle w:val="Compact"/>
              <w:jc w:val="left"/>
            </w:pPr>
            <w:r>
              <w:t xml:space="preserve">Expand to 150 pharmacies; launch community clinics in 3 districts (Liwan, Yuexiu, Tianhe)</w:t>
            </w:r>
          </w:p>
        </w:tc>
        <w:tc>
          <w:tcPr/>
          <w:p>
            <w:pPr>
              <w:pStyle w:val="Compact"/>
              <w:jc w:val="left"/>
            </w:pPr>
            <w:r>
              <w:t xml:space="preserve">National recognition campaign; scale to all 28 Guangzhou districts</w:t>
            </w:r>
          </w:p>
        </w:tc>
      </w:tr>
      <w:tr>
        <w:tc>
          <w:tcPr/>
          <w:p>
            <w:pPr>
              <w:pStyle w:val="Compact"/>
              <w:jc w:val="left"/>
            </w:pPr>
            <w:r>
              <w:rPr>
                <w:bCs/>
                <w:b/>
              </w:rPr>
              <w:t xml:space="preserve">Expansion</w:t>
            </w:r>
          </w:p>
        </w:tc>
        <w:tc>
          <w:tcPr/>
          <w:p>
            <w:pPr>
              <w:pStyle w:val="Compact"/>
              <w:jc w:val="left"/>
            </w:pPr>
            <w:r>
              <w:t xml:space="preserve">Secure partnerships with 5 key hospitals; initiate policy advocacy with Health Commission</w:t>
            </w:r>
          </w:p>
        </w:tc>
        <w:tc>
          <w:tcPr/>
          <w:p>
            <w:pPr>
              <w:pStyle w:val="Compact"/>
              <w:jc w:val="left"/>
            </w:pPr>
            <w:r>
              <w:t xml:space="preserve">Integrate GPC with Guangzhou Health App ecosystem; train 200 additional Pharmacists</w:t>
            </w:r>
          </w:p>
        </w:tc>
        <w:tc>
          <w:tcPr/>
          <w:p>
            <w:pPr>
              <w:pStyle w:val="Compact"/>
              <w:jc w:val="left"/>
            </w:pPr>
            <w:r>
              <w:t xml:space="preserve">Develop "Pharmacist Care" certification for all Guangzhou pharmacies</w:t>
            </w:r>
          </w:p>
        </w:tc>
      </w:tr>
    </w:tbl>
    <w:bookmarkEnd w:id="27"/>
    <w:bookmarkStart w:id="28" w:name="budget-allocation-total-1.8m-rmb"/>
    <w:p>
      <w:pPr>
        <w:pStyle w:val="Heading2"/>
      </w:pPr>
      <w:r>
        <w:t xml:space="preserve">Budget Allocation (Total: ¥1.8M RMB)</w:t>
      </w:r>
    </w:p>
    <w:p>
      <w:pPr>
        <w:pStyle w:val="FirstParagraph"/>
      </w:pPr>
      <w:r>
        <w:t xml:space="preserve">• Digital Platform Development: 35% (¥630,000)</w:t>
      </w:r>
      <w:r>
        <w:br/>
      </w:r>
      <w:r>
        <w:t xml:space="preserve">• Community Program Deployment: 45% (¥810,000)</w:t>
      </w:r>
      <w:r>
        <w:br/>
      </w:r>
      <w:r>
        <w:t xml:space="preserve">• Institutional Partnerships &amp; Advocacy: 15% (¥270,000)</w:t>
      </w:r>
      <w:r>
        <w:br/>
      </w:r>
      <w:r>
        <w:t xml:space="preserve">• Evaluation &amp; Optimization: 5% (¥90,00</w:t>
      </w:r>
    </w:p>
    <w:bookmarkEnd w:id="28"/>
    <w:bookmarkStart w:id="29" w:name="X20209fb4a3bfbce3ab440c2d5bb9f792700cfef"/>
    <w:p>
      <w:pPr>
        <w:pStyle w:val="Heading2"/>
      </w:pPr>
      <w:r>
        <w:t xml:space="preserve">Measuring Success in China Guangzhou Context</w:t>
      </w:r>
    </w:p>
    <w:p>
      <w:pPr>
        <w:pStyle w:val="FirstParagraph"/>
      </w:pPr>
      <w:r>
        <w:t xml:space="preserve">Success metrics will be tracked through Guangzhou-specific KPIs:</w:t>
      </w:r>
    </w:p>
    <w:p>
      <w:pPr>
        <w:numPr>
          <w:ilvl w:val="0"/>
          <w:numId w:val="1005"/>
        </w:numPr>
        <w:pStyle w:val="Compact"/>
      </w:pPr>
      <w:r>
        <w:rPr>
          <w:bCs/>
          <w:b/>
        </w:rPr>
        <w:t xml:space="preserve">Service Utilization:</w:t>
      </w:r>
      <w:r>
        <w:t xml:space="preserve"> </w:t>
      </w:r>
      <w:r>
        <w:t xml:space="preserve">5,000+ monthly patient consultations via GPC within Year 1</w:t>
      </w:r>
    </w:p>
    <w:p>
      <w:pPr>
        <w:numPr>
          <w:ilvl w:val="0"/>
          <w:numId w:val="1005"/>
        </w:numPr>
        <w:pStyle w:val="Compact"/>
      </w:pPr>
      <w:r>
        <w:rPr>
          <w:bCs/>
          <w:b/>
        </w:rPr>
        <w:t xml:space="preserve">Patient Outcomes:</w:t>
      </w:r>
      <w:r>
        <w:t xml:space="preserve"> </w:t>
      </w:r>
      <w:r>
        <w:t xml:space="preserve">35% reduction in medication errors (measured through Guangzhou Hospital Network data)</w:t>
      </w:r>
    </w:p>
    <w:p>
      <w:pPr>
        <w:numPr>
          <w:ilvl w:val="0"/>
          <w:numId w:val="1005"/>
        </w:numPr>
        <w:pStyle w:val="Compact"/>
      </w:pPr>
      <w:r>
        <w:rPr>
          <w:bCs/>
          <w:b/>
        </w:rPr>
        <w:t xml:space="preserve">Economic Impact:</w:t>
      </w:r>
      <w:r>
        <w:t xml:space="preserve"> </w:t>
      </w:r>
      <w:r>
        <w:t xml:space="preserve">¥4.2M saved annually for Guangzhou citizens through optimized medication use</w:t>
      </w:r>
    </w:p>
    <w:p>
      <w:pPr>
        <w:numPr>
          <w:ilvl w:val="0"/>
          <w:numId w:val="1005"/>
        </w:numPr>
        <w:pStyle w:val="Compact"/>
      </w:pPr>
      <w:r>
        <w:rPr>
          <w:bCs/>
          <w:b/>
        </w:rPr>
        <w:t xml:space="preserve">Professional Recognition:</w:t>
      </w:r>
      <w:r>
        <w:t xml:space="preserve"> </w:t>
      </w:r>
      <w:r>
        <w:t xml:space="preserve">80% of Guangzhou hospitals adopting pharmacist-led care pathways by Month 18</w:t>
      </w:r>
    </w:p>
    <w:bookmarkEnd w:id="29"/>
    <w:bookmarkStart w:id="30" w:name="Xaf6d412b410966c8772e325a7e2422ced3f702f"/>
    <w:p>
      <w:pPr>
        <w:pStyle w:val="Heading2"/>
      </w:pPr>
      <w:r>
        <w:t xml:space="preserve">The Strategic Imperative for Pharmacist in China Guangzhou</w:t>
      </w:r>
    </w:p>
    <w:p>
      <w:pPr>
        <w:pStyle w:val="FirstParagraph"/>
      </w:pPr>
      <w:r>
        <w:t xml:space="preserve">This Marketing Plan transcends typical pharmacy promotion—it redefines the Pharmacist's role as a clinical partner central to Guangzhou's healthcare future. As China accelerates its "Healthy China 2030" strategy, Guangzhou must lead in leveraging pharmacist expertise to address urban health challenges. Our approach directly responds to the city's urgent need for preventive care solutions while creating sustainable professional growth for Pharmacists across China Guangzhou.</w:t>
      </w:r>
    </w:p>
    <w:p>
      <w:pPr>
        <w:pStyle w:val="BodyText"/>
      </w:pPr>
      <w:r>
        <w:t xml:space="preserve">By embedding Pharmacist services into daily healthcare routines—from community kitchens in Panyu District to corporate wellness programs in Nansha Smart City—this initiative will make pharmaceutical expertise as accessible as grocery shopping in Guangzhou. The ultimate goal: a Guangzhou where every citizen recognizes that "my Pharmacist is my health partner," setting a national standard for pharmacist professionalization across China.</w:t>
      </w:r>
    </w:p>
    <w:p>
      <w:pPr>
        <w:pStyle w:val="BodyText"/>
      </w:pPr>
      <w:r>
        <w:rPr>
          <w:bCs/>
          <w:b/>
        </w:rPr>
        <w:t xml:space="preserve">Conclusion</w:t>
      </w:r>
      <w:r>
        <w:t xml:space="preserve">: This Marketing Plan positions the Pharmacist not as an accessory to healthcare, but as its indispensable cornerstone in modern Guangzhou. Through data-driven community engagement and institutional collaboration, we will transform how Guangzhou residents experience pharmaceutical care—proving that in China's most dynamic metropolis, pharmacist services are the key to sustainable health outcomes.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China Guangzhou</dc:title>
  <dc:creator/>
  <dc:language>en</dc:language>
  <cp:keywords/>
  <dcterms:created xsi:type="dcterms:W3CDTF">2026-07-23T09:17:06Z</dcterms:created>
  <dcterms:modified xsi:type="dcterms:W3CDTF">2026-07-23T09:17:06Z</dcterms:modified>
</cp:coreProperties>
</file>

<file path=docProps/custom.xml><?xml version="1.0" encoding="utf-8"?>
<Properties xmlns="http://schemas.openxmlformats.org/officeDocument/2006/custom-properties" xmlns:vt="http://schemas.openxmlformats.org/officeDocument/2006/docPropsVTypes"/>
</file>