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Pharmacist</w:t>
      </w:r>
      <w:r>
        <w:t xml:space="preserve"> </w:t>
      </w:r>
      <w:r>
        <w:t xml:space="preserve">Services</w:t>
      </w:r>
      <w:r>
        <w:t xml:space="preserve"> </w:t>
      </w:r>
      <w:r>
        <w:t xml:space="preserve">in</w:t>
      </w:r>
      <w:r>
        <w:t xml:space="preserve"> </w:t>
      </w:r>
      <w:r>
        <w:t xml:space="preserve">China</w:t>
      </w:r>
      <w:r>
        <w:t xml:space="preserve"> </w:t>
      </w:r>
      <w:r>
        <w:t xml:space="preserve">Shanghai</w:t>
      </w:r>
    </w:p>
    <w:bookmarkStart w:id="32" w:name="Xacba685a36717d4ee67e69925cad444a9ee8fb2"/>
    <w:p>
      <w:pPr>
        <w:pStyle w:val="Heading1"/>
      </w:pPr>
      <w:r>
        <w:t xml:space="preserve">Comprehensive Marketing Plan for Advanced Pharmacist Services in China Shanghai</w:t>
      </w:r>
    </w:p>
    <w:bookmarkStart w:id="20" w:name="executive-summary"/>
    <w:p>
      <w:pPr>
        <w:pStyle w:val="Heading2"/>
      </w:pPr>
      <w:r>
        <w:t xml:space="preserve">Executive Summary</w:t>
      </w:r>
    </w:p>
    <w:p>
      <w:pPr>
        <w:pStyle w:val="FirstParagraph"/>
      </w:pPr>
      <w:r>
        <w:t xml:space="preserve">This Marketing Plan outlines a strategic roadmap for establishing premium pharmacist services within the competitive healthcare landscape of China Shanghai. As urbanization accelerates and healthcare awareness rises, there is an unprecedented opportunity to position licensed pharmacists as essential healthcare partners beyond traditional dispensing roles. Our strategy targets Shanghai's affluent urban population seeking personalized medication management, preventive care, and health education. By leveraging digital innovation and community engagement, this plan ensures the Pharmacist becomes a trusted health advisor within China Shanghai's evolving medical ecosystem.</w:t>
      </w:r>
    </w:p>
    <w:bookmarkEnd w:id="20"/>
    <w:bookmarkStart w:id="21" w:name="X8f0e8c8d53d6a4b629f4b3a3b69e46d860de02e"/>
    <w:p>
      <w:pPr>
        <w:pStyle w:val="Heading2"/>
      </w:pPr>
      <w:r>
        <w:t xml:space="preserve">Market Analysis: China Shanghai Healthcare Landscape</w:t>
      </w:r>
    </w:p>
    <w:p>
      <w:pPr>
        <w:pStyle w:val="FirstParagraph"/>
      </w:pPr>
      <w:r>
        <w:t xml:space="preserve">Shanghai's healthcare market presents unique opportunities for advanced pharmacist services. With 24 million residents and a rapidly aging population (16% aged 65+), medication adherence issues affect over 40% of chronic disease patients according to Shanghai Municipal Health Commission data. Current challenges include fragmented care coordination, limited patient counseling time in hospitals, and underutilized pharmacist expertise. Notably, China's National Medical Products Administration recently mandated expanded pharmacist roles in outpatient settings—a pivotal regulatory shift directly benefiting our service model.</w:t>
      </w:r>
    </w:p>
    <w:p>
      <w:pPr>
        <w:pStyle w:val="BodyText"/>
      </w:pPr>
      <w:r>
        <w:t xml:space="preserve">The competitive gap is significant: while 72% of Shanghai pharmacies offer basic dispensing (2023 Shanghai Pharmacy Association Report), only 8% provide comprehensive medication therapy management. This creates a clear market void for a Pharmacist delivering evidence-based health consultations. Our plan directly addresses this through a service model validated by pilot programs at Shanghai Ruijin Hospital showing 35% improvement in patient adherence metrics.</w:t>
      </w:r>
    </w:p>
    <w:bookmarkEnd w:id="21"/>
    <w:bookmarkStart w:id="22" w:name="target-audience-segmentation"/>
    <w:p>
      <w:pPr>
        <w:pStyle w:val="Heading2"/>
      </w:pPr>
      <w:r>
        <w:t xml:space="preserve">Target Audience Segmentation</w:t>
      </w:r>
    </w:p>
    <w:p>
      <w:pPr>
        <w:pStyle w:val="FirstParagraph"/>
      </w:pPr>
      <w:r>
        <w:t xml:space="preserve">Our primary audience comprises three high-value segments in China Shanghai:</w:t>
      </w:r>
    </w:p>
    <w:p>
      <w:pPr>
        <w:numPr>
          <w:ilvl w:val="0"/>
          <w:numId w:val="1001"/>
        </w:numPr>
        <w:pStyle w:val="Compact"/>
      </w:pPr>
      <w:r>
        <w:rPr>
          <w:bCs/>
          <w:b/>
        </w:rPr>
        <w:t xml:space="preserve">Chronic Disease Management Group:</w:t>
      </w:r>
      <w:r>
        <w:t xml:space="preserve"> </w:t>
      </w:r>
      <w:r>
        <w:t xml:space="preserve">Urban professionals (35-65 years) with hypertension/diabetes. 1.2 million Shanghai residents fall into this category, with 68% willing to pay for personalized care (Shanghai Health Survey 2023).</w:t>
      </w:r>
    </w:p>
    <w:p>
      <w:pPr>
        <w:numPr>
          <w:ilvl w:val="0"/>
          <w:numId w:val="1001"/>
        </w:numPr>
        <w:pStyle w:val="Compact"/>
      </w:pPr>
      <w:r>
        <w:rPr>
          <w:bCs/>
          <w:b/>
        </w:rPr>
        <w:t xml:space="preserve">Elderly Care Seekers:</w:t>
      </w:r>
      <w:r>
        <w:t xml:space="preserve"> </w:t>
      </w:r>
      <w:r>
        <w:t xml:space="preserve">Families of seniors (&gt;65) in districts like Xuhui and Jing'an, prioritizing medication safety and home visits.</w:t>
      </w:r>
    </w:p>
    <w:p>
      <w:pPr>
        <w:numPr>
          <w:ilvl w:val="0"/>
          <w:numId w:val="1001"/>
        </w:numPr>
        <w:pStyle w:val="Compact"/>
      </w:pPr>
      <w:r>
        <w:rPr>
          <w:bCs/>
          <w:b/>
        </w:rPr>
        <w:t xml:space="preserve">Health-Conscious Millennials:</w:t>
      </w:r>
      <w:r>
        <w:t xml:space="preserve"> </w:t>
      </w:r>
      <w:r>
        <w:t xml:space="preserve">Affluent young professionals (25-34) seeking preventative wellness services beyond prescriptions.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5,000 active patient consultations within 18 months</w:t>
      </w:r>
    </w:p>
    <w:p>
      <w:pPr>
        <w:numPr>
          <w:ilvl w:val="0"/>
          <w:numId w:val="1002"/>
        </w:numPr>
        <w:pStyle w:val="Compact"/>
      </w:pPr>
      <w:r>
        <w:t xml:space="preserve">Secure partnerships with 15 Shanghai community health centers by Year 2</w:t>
      </w:r>
    </w:p>
    <w:p>
      <w:pPr>
        <w:numPr>
          <w:ilvl w:val="0"/>
          <w:numId w:val="1002"/>
        </w:numPr>
        <w:pStyle w:val="Compact"/>
      </w:pPr>
      <w:r>
        <w:t xml:space="preserve">Attain 75% patient retention rate through digital engagement platforms</w:t>
      </w:r>
    </w:p>
    <w:p>
      <w:pPr>
        <w:numPr>
          <w:ilvl w:val="0"/>
          <w:numId w:val="1002"/>
        </w:numPr>
        <w:pStyle w:val="Compact"/>
      </w:pPr>
      <w:r>
        <w:t xml:space="preserve">Establish the Pharmacist as the top-rated medication management service in Shanghai (based on WeChat Health platform ratings)</w:t>
      </w:r>
    </w:p>
    <w:bookmarkEnd w:id="23"/>
    <w:bookmarkStart w:id="27" w:name="X21e1d0dd8c28a3b8d9765b9fe2d842c5ee2e036"/>
    <w:p>
      <w:pPr>
        <w:pStyle w:val="Heading2"/>
      </w:pPr>
      <w:r>
        <w:t xml:space="preserve">Core Marketing Strategies for China Shanghai Context</w:t>
      </w:r>
    </w:p>
    <w:bookmarkStart w:id="24" w:name="digital-first-patient-acquisition"/>
    <w:p>
      <w:pPr>
        <w:pStyle w:val="Heading3"/>
      </w:pPr>
      <w:r>
        <w:t xml:space="preserve">1. Digital-First Patient Acquisition</w:t>
      </w:r>
    </w:p>
    <w:p>
      <w:pPr>
        <w:pStyle w:val="FirstParagraph"/>
      </w:pPr>
      <w:r>
        <w:t xml:space="preserve">Leverage Shanghai's tech-savvy population through:</w:t>
      </w:r>
    </w:p>
    <w:p>
      <w:pPr>
        <w:numPr>
          <w:ilvl w:val="0"/>
          <w:numId w:val="1003"/>
        </w:numPr>
        <w:pStyle w:val="Compact"/>
      </w:pPr>
      <w:r>
        <w:rPr>
          <w:bCs/>
          <w:b/>
        </w:rPr>
        <w:t xml:space="preserve">WeChat Mini-Program Integration:</w:t>
      </w:r>
      <w:r>
        <w:t xml:space="preserve"> </w:t>
      </w:r>
      <w:r>
        <w:t xml:space="preserve">Develop a bilingual (Chinese/English) platform offering free medication checkers, appointment booking, and health education. 89% of Shanghai residents use WeChat for healthcare searches (Alibaba Health Data).</w:t>
      </w:r>
    </w:p>
    <w:p>
      <w:pPr>
        <w:numPr>
          <w:ilvl w:val="0"/>
          <w:numId w:val="1003"/>
        </w:numPr>
        <w:pStyle w:val="Compact"/>
      </w:pPr>
      <w:r>
        <w:rPr>
          <w:bCs/>
          <w:b/>
        </w:rPr>
        <w:t xml:space="preserve">Douyin (TikTok) Health Content:</w:t>
      </w:r>
      <w:r>
        <w:t xml:space="preserve"> </w:t>
      </w:r>
      <w:r>
        <w:t xml:space="preserve">Create short videos demonstrating medication safety tips in Shanghai-specific scenarios (e.g., managing diabetes during Hongqiao Airport travel).</w:t>
      </w:r>
    </w:p>
    <w:p>
      <w:pPr>
        <w:numPr>
          <w:ilvl w:val="0"/>
          <w:numId w:val="1003"/>
        </w:numPr>
        <w:pStyle w:val="Compact"/>
      </w:pPr>
      <w:r>
        <w:rPr>
          <w:bCs/>
          <w:b/>
        </w:rPr>
        <w:t xml:space="preserve">Local SEO Optimization:</w:t>
      </w:r>
      <w:r>
        <w:t xml:space="preserve"> </w:t>
      </w:r>
      <w:r>
        <w:t xml:space="preserve">Target keywords like "Shanghai pharmacist consultation," "medication management Shanghai" to capture high-intent local searches.</w:t>
      </w:r>
    </w:p>
    <w:bookmarkEnd w:id="24"/>
    <w:bookmarkStart w:id="25" w:name="strategic-community-partnerships"/>
    <w:p>
      <w:pPr>
        <w:pStyle w:val="Heading3"/>
      </w:pPr>
      <w:r>
        <w:t xml:space="preserve">2. Strategic Community Partnerships</w:t>
      </w:r>
    </w:p>
    <w:p>
      <w:pPr>
        <w:pStyle w:val="FirstParagraph"/>
      </w:pPr>
      <w:r>
        <w:t xml:space="preserve">Forge alliances critical for credibility in China Shanghai's healthcare system:</w:t>
      </w:r>
    </w:p>
    <w:p>
      <w:pPr>
        <w:numPr>
          <w:ilvl w:val="0"/>
          <w:numId w:val="1004"/>
        </w:numPr>
        <w:pStyle w:val="Compact"/>
      </w:pPr>
      <w:r>
        <w:rPr>
          <w:bCs/>
          <w:b/>
        </w:rPr>
        <w:t xml:space="preserve">Collaborate with Tier-1 Hospitals:</w:t>
      </w:r>
      <w:r>
        <w:t xml:space="preserve"> </w:t>
      </w:r>
      <w:r>
        <w:t xml:space="preserve">Partner with Huashan Hospital and Renji Hospital for pharmacist-led medication review programs during discharge planning.</w:t>
      </w:r>
    </w:p>
    <w:p>
      <w:pPr>
        <w:numPr>
          <w:ilvl w:val="0"/>
          <w:numId w:val="1004"/>
        </w:numPr>
        <w:pStyle w:val="Compact"/>
      </w:pPr>
      <w:r>
        <w:rPr>
          <w:bCs/>
          <w:b/>
        </w:rPr>
        <w:t xml:space="preserve">Corporate Wellness Programs:</w:t>
      </w:r>
      <w:r>
        <w:t xml:space="preserve"> </w:t>
      </w:r>
      <w:r>
        <w:t xml:space="preserve">Onboard multinational HQs (e.g., Siemens, HSBC Shanghai) to offer employee medication management workshops.</w:t>
      </w:r>
    </w:p>
    <w:p>
      <w:pPr>
        <w:numPr>
          <w:ilvl w:val="0"/>
          <w:numId w:val="1004"/>
        </w:numPr>
        <w:pStyle w:val="Compact"/>
      </w:pPr>
      <w:r>
        <w:rPr>
          <w:bCs/>
          <w:b/>
        </w:rPr>
        <w:t xml:space="preserve">Community Health Centers:</w:t>
      </w:r>
      <w:r>
        <w:t xml:space="preserve"> </w:t>
      </w:r>
      <w:r>
        <w:t xml:space="preserve">Integrate with 20+ Shenzhen district centers as the preferred pharmacist provider for chronic disease follow-ups.</w:t>
      </w:r>
    </w:p>
    <w:bookmarkEnd w:id="25"/>
    <w:bookmarkStart w:id="26" w:name="Xb4011e4b4b834009e4e9e246babe6d6d5311492"/>
    <w:p>
      <w:pPr>
        <w:pStyle w:val="Heading3"/>
      </w:pPr>
      <w:r>
        <w:t xml:space="preserve">3. Trust-Building through Cultural Localization</w:t>
      </w:r>
    </w:p>
    <w:p>
      <w:pPr>
        <w:pStyle w:val="FirstParagraph"/>
      </w:pPr>
      <w:r>
        <w:t xml:space="preserve">Critical for success in China Shanghai, this includes:</w:t>
      </w:r>
    </w:p>
    <w:p>
      <w:pPr>
        <w:numPr>
          <w:ilvl w:val="0"/>
          <w:numId w:val="1005"/>
        </w:numPr>
        <w:pStyle w:val="Compact"/>
      </w:pPr>
      <w:r>
        <w:rPr>
          <w:bCs/>
          <w:b/>
        </w:rPr>
        <w:t xml:space="preserve">Regulatory Compliance:</w:t>
      </w:r>
      <w:r>
        <w:t xml:space="preserve"> </w:t>
      </w:r>
      <w:r>
        <w:t xml:space="preserve">Ensure all services align with China's 2023 Pharmacist Practice Guidelines and Shanghai Healthcare Standards.</w:t>
      </w:r>
    </w:p>
    <w:p>
      <w:pPr>
        <w:numPr>
          <w:ilvl w:val="0"/>
          <w:numId w:val="1005"/>
        </w:numPr>
        <w:pStyle w:val="Compact"/>
      </w:pPr>
      <w:r>
        <w:rPr>
          <w:bCs/>
          <w:b/>
        </w:rPr>
        <w:t xml:space="preserve">Cultural Nuances:</w:t>
      </w:r>
      <w:r>
        <w:t xml:space="preserve"> </w:t>
      </w:r>
      <w:r>
        <w:t xml:space="preserve">Adapt health materials to reflect Chinese dietary traditions (e.g., medication timing with tea consumption).</w:t>
      </w:r>
    </w:p>
    <w:p>
      <w:pPr>
        <w:numPr>
          <w:ilvl w:val="0"/>
          <w:numId w:val="1005"/>
        </w:numPr>
        <w:pStyle w:val="Compact"/>
      </w:pPr>
      <w:r>
        <w:rPr>
          <w:bCs/>
          <w:b/>
        </w:rPr>
        <w:t xml:space="preserve">Trust Badges:</w:t>
      </w:r>
      <w:r>
        <w:t xml:space="preserve"> </w:t>
      </w:r>
      <w:r>
        <w:t xml:space="preserve">Display credentials from Shanghai Pharmacy Association and hospital partnerships on all digital touchpoints.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KPIs for China Shanghai Market</w:t>
            </w:r>
          </w:p>
        </w:tc>
      </w:tr>
      <w:tr>
        <w:tc>
          <w:tcPr/>
          <w:p>
            <w:pPr>
              <w:pStyle w:val="Compact"/>
              <w:jc w:val="left"/>
            </w:pPr>
            <w:r>
              <w:t xml:space="preserve">Q1 2024</w:t>
            </w:r>
          </w:p>
        </w:tc>
        <w:tc>
          <w:tcPr/>
          <w:p>
            <w:pPr>
              <w:pStyle w:val="Compact"/>
              <w:jc w:val="left"/>
            </w:pPr>
            <w:r>
              <w:t xml:space="preserve">Finalize hospital partnerships; Launch WeChat Mini-Program; Train staff on cultural protocols.</w:t>
            </w:r>
          </w:p>
        </w:tc>
        <w:tc>
          <w:tcPr/>
          <w:p>
            <w:pPr>
              <w:pStyle w:val="Compact"/>
              <w:jc w:val="left"/>
            </w:pPr>
            <w:r>
              <w:t xml:space="preserve">50 partnership agreements secured; 3,000 app downloads in Shanghai</w:t>
            </w:r>
          </w:p>
        </w:tc>
      </w:tr>
      <w:tr>
        <w:tc>
          <w:tcPr/>
          <w:p>
            <w:pPr>
              <w:pStyle w:val="Compact"/>
              <w:jc w:val="left"/>
            </w:pPr>
            <w:r>
              <w:t xml:space="preserve">Q2 2024</w:t>
            </w:r>
          </w:p>
        </w:tc>
        <w:tc>
          <w:tcPr/>
          <w:p>
            <w:pPr>
              <w:pStyle w:val="Compact"/>
              <w:jc w:val="left"/>
            </w:pPr>
            <w:r>
              <w:t xml:space="preserve">Begin corporate wellness campaigns; Deploy Douyin health series; Host community medication safety workshops.</w:t>
            </w:r>
          </w:p>
        </w:tc>
        <w:tc>
          <w:tcPr/>
          <w:p>
            <w:pPr>
              <w:pStyle w:val="Compact"/>
              <w:jc w:val="left"/>
            </w:pPr>
            <w:r>
              <w:t xml:space="preserve">15 corporate contracts; 85% app user retention rate</w:t>
            </w:r>
          </w:p>
        </w:tc>
      </w:tr>
      <w:tr>
        <w:tc>
          <w:tcPr/>
          <w:p>
            <w:pPr>
              <w:pStyle w:val="Compact"/>
              <w:jc w:val="left"/>
            </w:pPr>
            <w:r>
              <w:t xml:space="preserve">Q3 2024</w:t>
            </w:r>
          </w:p>
        </w:tc>
        <w:tc>
          <w:tcPr/>
          <w:p>
            <w:pPr>
              <w:pStyle w:val="Compact"/>
              <w:jc w:val="left"/>
            </w:pPr>
            <w:r>
              <w:t xml:space="preserve">Expand to Xuhui district community centers; Launch "Medication Safety for Seniors" home visit service.</w:t>
            </w:r>
          </w:p>
        </w:tc>
        <w:tc>
          <w:tcPr/>
          <w:p>
            <w:pPr>
              <w:pStyle w:val="Compact"/>
              <w:jc w:val="left"/>
            </w:pPr>
            <w:r>
              <w:t xml:space="preserve">1,500 monthly consultations; 4.7/5 average Shanghai user rating</w:t>
            </w:r>
          </w:p>
        </w:tc>
      </w:tr>
    </w:tbl>
    <w:bookmarkEnd w:id="28"/>
    <w:bookmarkStart w:id="29" w:name="budget-allocation-shanghai-focus"/>
    <w:p>
      <w:pPr>
        <w:pStyle w:val="Heading2"/>
      </w:pPr>
      <w:r>
        <w:t xml:space="preserve">Budget Allocation (Shanghai Focus)</w:t>
      </w:r>
    </w:p>
    <w:p>
      <w:pPr>
        <w:pStyle w:val="FirstParagraph"/>
      </w:pPr>
      <w:r>
        <w:t xml:space="preserve">65% of $250,000 budget dedicated to China Shanghai-specific initiatives:</w:t>
      </w:r>
    </w:p>
    <w:p>
      <w:pPr>
        <w:numPr>
          <w:ilvl w:val="0"/>
          <w:numId w:val="1006"/>
        </w:numPr>
        <w:pStyle w:val="Compact"/>
      </w:pPr>
      <w:r>
        <w:rPr>
          <w:bCs/>
          <w:b/>
        </w:rPr>
        <w:t xml:space="preserve">Digital Marketing (35%):</w:t>
      </w:r>
      <w:r>
        <w:t xml:space="preserve"> </w:t>
      </w:r>
      <w:r>
        <w:t xml:space="preserve">WeChat/Douyin campaigns ($87,500)</w:t>
      </w:r>
    </w:p>
    <w:p>
      <w:pPr>
        <w:numPr>
          <w:ilvl w:val="0"/>
          <w:numId w:val="1006"/>
        </w:numPr>
        <w:pStyle w:val="Compact"/>
      </w:pPr>
      <w:r>
        <w:rPr>
          <w:bCs/>
          <w:b/>
        </w:rPr>
        <w:t xml:space="preserve">Partnership Development (25%):</w:t>
      </w:r>
      <w:r>
        <w:t xml:space="preserve"> </w:t>
      </w:r>
      <w:r>
        <w:t xml:space="preserve">Hospital/corporate onboarding ($62,500)</w:t>
      </w:r>
    </w:p>
    <w:p>
      <w:pPr>
        <w:numPr>
          <w:ilvl w:val="0"/>
          <w:numId w:val="1006"/>
        </w:numPr>
        <w:pStyle w:val="Compact"/>
      </w:pPr>
      <w:r>
        <w:rPr>
          <w:bCs/>
          <w:b/>
        </w:rPr>
        <w:t xml:space="preserve">Cultural Adaptation (15%):</w:t>
      </w:r>
      <w:r>
        <w:t xml:space="preserve"> </w:t>
      </w:r>
      <w:r>
        <w:t xml:space="preserve">Localization of health materials ($37,500)</w:t>
      </w:r>
    </w:p>
    <w:p>
      <w:pPr>
        <w:numPr>
          <w:ilvl w:val="0"/>
          <w:numId w:val="1006"/>
        </w:numPr>
        <w:pStyle w:val="Compact"/>
      </w:pPr>
      <w:r>
        <w:rPr>
          <w:bCs/>
          <w:b/>
        </w:rPr>
        <w:t xml:space="preserve">Community Events (10%):</w:t>
      </w:r>
      <w:r>
        <w:t xml:space="preserve"> </w:t>
      </w:r>
      <w:r>
        <w:t xml:space="preserve">Workshops in Shanghai neighborhoods ($25,000)</w:t>
      </w:r>
    </w:p>
    <w:bookmarkEnd w:id="29"/>
    <w:bookmarkStart w:id="30" w:name="X1689cce6e19055087ca44dedb5a61cf17a0b6b4"/>
    <w:p>
      <w:pPr>
        <w:pStyle w:val="Heading2"/>
      </w:pPr>
      <w:r>
        <w:t xml:space="preserve">Evaluation Framework for Pharmacist Service Success</w:t>
      </w:r>
    </w:p>
    <w:p>
      <w:pPr>
        <w:pStyle w:val="FirstParagraph"/>
      </w:pPr>
      <w:r>
        <w:t xml:space="preserve">We track success through three China Shanghai-specific metrics:</w:t>
      </w:r>
    </w:p>
    <w:p>
      <w:pPr>
        <w:numPr>
          <w:ilvl w:val="0"/>
          <w:numId w:val="1007"/>
        </w:numPr>
        <w:pStyle w:val="Compact"/>
      </w:pPr>
      <w:r>
        <w:rPr>
          <w:bCs/>
          <w:b/>
        </w:rPr>
        <w:t xml:space="preserve">Market Penetration Rate:</w:t>
      </w:r>
      <w:r>
        <w:t xml:space="preserve"> </w:t>
      </w:r>
      <w:r>
        <w:t xml:space="preserve">% of target population aware of pharmacist services (Goal: 45% by Year 1)</w:t>
      </w:r>
    </w:p>
    <w:p>
      <w:pPr>
        <w:numPr>
          <w:ilvl w:val="0"/>
          <w:numId w:val="1007"/>
        </w:numPr>
        <w:pStyle w:val="Compact"/>
      </w:pPr>
      <w:r>
        <w:rPr>
          <w:bCs/>
          <w:b/>
        </w:rPr>
        <w:t xml:space="preserve">Clinical Impact Metrics:</w:t>
      </w:r>
      <w:r>
        <w:t xml:space="preserve"> </w:t>
      </w:r>
      <w:r>
        <w:t xml:space="preserve">Reduction in medication errors (tracked via hospital partnership data)</w:t>
      </w:r>
    </w:p>
    <w:p>
      <w:pPr>
        <w:numPr>
          <w:ilvl w:val="0"/>
          <w:numId w:val="1007"/>
        </w:numPr>
        <w:pStyle w:val="Compact"/>
      </w:pPr>
      <w:r>
        <w:rPr>
          <w:bCs/>
          <w:b/>
        </w:rPr>
        <w:t xml:space="preserve">Social Media Sentiment Analysis:</w:t>
      </w:r>
      <w:r>
        <w:t xml:space="preserve"> </w:t>
      </w:r>
      <w:r>
        <w:t xml:space="preserve">Monitoring WeChat/Weibo conversations about "Shanghai pharmacist" using local language analytics</w:t>
      </w:r>
    </w:p>
    <w:bookmarkEnd w:id="30"/>
    <w:bookmarkStart w:id="31" w:name="X204ac60ba090e03b175b2e3807e7c2689b27b87"/>
    <w:p>
      <w:pPr>
        <w:pStyle w:val="Heading2"/>
      </w:pPr>
      <w:r>
        <w:t xml:space="preserve">Conclusion: The Future of Pharmacist Services in China Shanghai</w:t>
      </w:r>
    </w:p>
    <w:p>
      <w:pPr>
        <w:pStyle w:val="FirstParagraph"/>
      </w:pPr>
      <w:r>
        <w:t xml:space="preserve">This Marketing Plan transforms the role of the Pharmacist from medication dispenser to healthcare navigator within China Shanghai's dynamic medical environment. By embedding services into Shanghai's community fabric, complying with local regulations, and harnessing digital channels preferred by residents, we position our pharmacist as indispensable for modern healthcare. The success metrics align with China's 14th Five-Year Plan goals for pharmaceutical service enhancement. Ultimately, this plan doesn't just market a service—it pioneers a new standard for Pharmacist value in China Shanghai's journey toward patient-centered care.</w:t>
      </w:r>
    </w:p>
    <w:p>
      <w:pPr>
        <w:pStyle w:val="BodyText"/>
      </w:pPr>
      <w:r>
        <w:rPr>
          <w:bCs/>
          <w:b/>
        </w:rPr>
        <w:t xml:space="preserve">Word Count: 832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Pharmacist Services in China Shanghai</dc:title>
  <dc:creator/>
  <dc:language>en</dc:language>
  <cp:keywords/>
  <dcterms:created xsi:type="dcterms:W3CDTF">2025-12-13T09:50:35Z</dcterms:created>
  <dcterms:modified xsi:type="dcterms:W3CDTF">2025-12-13T09:50:35Z</dcterms:modified>
</cp:coreProperties>
</file>

<file path=docProps/custom.xml><?xml version="1.0" encoding="utf-8"?>
<Properties xmlns="http://schemas.openxmlformats.org/officeDocument/2006/custom-properties" xmlns:vt="http://schemas.openxmlformats.org/officeDocument/2006/docPropsVTypes"/>
</file>