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19b05610fda72ec907ac2399b93e4325fb276a1"/>
    <w:p>
      <w:pPr>
        <w:pStyle w:val="Heading1"/>
      </w:pPr>
      <w:r>
        <w:t xml:space="preserve">Comprehensive Marketing Plan: Elevating Pharmacist Services in Colombia Bogotá</w:t>
      </w:r>
    </w:p>
    <w:bookmarkStart w:id="20" w:name="executive-summary"/>
    <w:p>
      <w:pPr>
        <w:pStyle w:val="Heading2"/>
      </w:pPr>
      <w:r>
        <w:t xml:space="preserve">Executive Summary</w:t>
      </w:r>
    </w:p>
    <w:p>
      <w:pPr>
        <w:pStyle w:val="FirstParagraph"/>
      </w:pPr>
      <w:r>
        <w:t xml:space="preserve">This Marketing Plan establishes a strategic roadmap for positioning a premium pharmacist service within the competitive healthcare landscape of Colombia Bogotá. As the capital city with over 10 million residents, Bogotá demands specialized pharmaceutical solutions that integrate cultural understanding, technological adoption, and community trust. This plan outlines how our Pharmacist will become synonymous with accessible, personalized healthcare across all districts of Colombia Bogotá—transforming traditional pharmacy operations into proactive health partnerships. The core objective is to capture 15% market share in premium medication management within 24 months through hyper-localized strategies tailored to Bogotá's unique demographics and healthcare challenges.</w:t>
      </w:r>
    </w:p>
    <w:bookmarkEnd w:id="20"/>
    <w:bookmarkStart w:id="21" w:name="market-analysis-colombia-bogotá-context"/>
    <w:p>
      <w:pPr>
        <w:pStyle w:val="Heading2"/>
      </w:pPr>
      <w:r>
        <w:t xml:space="preserve">Market Analysis: Colombia Bogotá Context</w:t>
      </w:r>
    </w:p>
    <w:p>
      <w:pPr>
        <w:pStyle w:val="FirstParagraph"/>
      </w:pPr>
      <w:r>
        <w:t xml:space="preserve">Bogotá’s pharmaceutical market presents both opportunities and complexities. With 73% of Colombia’s pharmaceutical sales concentrated in the capital, competition is fierce but demand is robust—especially for personalized services. According to DANE 2023 data, 68% of Bogotá residents face medication adherence challenges due to fragmented care systems. Additionally, Colombia's INVIMA regulations require pharmacists to provide clinical consultations, creating a regulatory tailwind for value-added services. This Marketing Plan directly addresses Bogotá's specific needs: high urban density necessitating walkable service locations, diverse socioeconomic neighborhoods requiring tailored communication, and a growing senior population (18% of Bogotá residents) demanding specialized care. The Pharmacist will leverage these dynamics to differentiate from chain pharmacies by emphasizing community-centric health journeys rather than transactional sales.</w:t>
      </w:r>
    </w:p>
    <w:bookmarkEnd w:id="21"/>
    <w:bookmarkStart w:id="22" w:name="X84b8288dfe8d2be4e174ba699c9b87f761aaba7"/>
    <w:p>
      <w:pPr>
        <w:pStyle w:val="Heading2"/>
      </w:pPr>
      <w:r>
        <w:t xml:space="preserve">Target Audience Segmentation in Colombia Bogotá</w:t>
      </w:r>
    </w:p>
    <w:p>
      <w:pPr>
        <w:pStyle w:val="FirstParagraph"/>
      </w:pPr>
      <w:r>
        <w:t xml:space="preserve">Our primary focus is on two high-value segments within Colombia Bogotá:</w:t>
      </w:r>
    </w:p>
    <w:p>
      <w:pPr>
        <w:numPr>
          <w:ilvl w:val="0"/>
          <w:numId w:val="1001"/>
        </w:numPr>
        <w:pStyle w:val="Compact"/>
      </w:pPr>
      <w:r>
        <w:rPr>
          <w:bCs/>
          <w:b/>
        </w:rPr>
        <w:t xml:space="preserve">Urban Professionals (25-45 years):</w:t>
      </w:r>
      <w:r>
        <w:t xml:space="preserve"> </w:t>
      </w:r>
      <w:r>
        <w:t xml:space="preserve">Busy Colombians in districts like Chapinero and Zona Rosa seeking time-efficient, tech-integrated medication management. They prioritize digital access to prescriptions and health data.</w:t>
      </w:r>
    </w:p>
    <w:p>
      <w:pPr>
        <w:numPr>
          <w:ilvl w:val="0"/>
          <w:numId w:val="1001"/>
        </w:numPr>
        <w:pStyle w:val="Compact"/>
      </w:pPr>
      <w:r>
        <w:rPr>
          <w:bCs/>
          <w:b/>
        </w:rPr>
        <w:t xml:space="preserve">Senior Citizens (60+ years) in Historic Neighborhoods:</w:t>
      </w:r>
      <w:r>
        <w:t xml:space="preserve"> </w:t>
      </w:r>
      <w:r>
        <w:t xml:space="preserve">Residents of La Candelaria and Usaquén requiring personalized counseling for chronic conditions (hypertension, diabetes), often underserved by traditional pharmacies.</w:t>
      </w:r>
    </w:p>
    <w:p>
      <w:pPr>
        <w:pStyle w:val="FirstParagraph"/>
      </w:pPr>
      <w:r>
        <w:t xml:space="preserve">This Marketing Plan rejects one-size-fits-all approaches. Instead, the Pharmacist will deploy location-specific services: mobile consultation units in high-traffic zones like Parque de los Novios for young professionals and bilingual (Spanish/English) support in international communities such as El Retiro to serve expats.</w:t>
      </w:r>
    </w:p>
    <w:bookmarkEnd w:id="22"/>
    <w:bookmarkStart w:id="23" w:name="unique-value-proposition"/>
    <w:p>
      <w:pPr>
        <w:pStyle w:val="Heading2"/>
      </w:pPr>
      <w:r>
        <w:t xml:space="preserve">Unique Value Proposition</w:t>
      </w:r>
    </w:p>
    <w:p>
      <w:pPr>
        <w:pStyle w:val="FirstParagraph"/>
      </w:pPr>
      <w:r>
        <w:t xml:space="preserve">The Pharmacist’s core differentiator is its "Health Journey Partnership" model. Unlike standard pharmacies, we provide:</w:t>
      </w:r>
    </w:p>
    <w:p>
      <w:pPr>
        <w:numPr>
          <w:ilvl w:val="0"/>
          <w:numId w:val="1002"/>
        </w:numPr>
        <w:pStyle w:val="Compact"/>
      </w:pPr>
      <w:r>
        <w:rPr>
          <w:bCs/>
          <w:b/>
        </w:rPr>
        <w:t xml:space="preserve">Personalized Adherence Programs:</w:t>
      </w:r>
      <w:r>
        <w:t xml:space="preserve"> </w:t>
      </w:r>
      <w:r>
        <w:t xml:space="preserve">AI-driven reminders synced to Bogotá’s public transport schedules (e.g., SMS alerts when metro lines run near the pharmacy).</w:t>
      </w:r>
    </w:p>
    <w:p>
      <w:pPr>
        <w:numPr>
          <w:ilvl w:val="0"/>
          <w:numId w:val="1002"/>
        </w:numPr>
        <w:pStyle w:val="Compact"/>
      </w:pPr>
      <w:r>
        <w:rPr>
          <w:bCs/>
          <w:b/>
        </w:rPr>
        <w:t xml:space="preserve">Cultural Health Coaching:</w:t>
      </w:r>
      <w:r>
        <w:t xml:space="preserve"> </w:t>
      </w:r>
      <w:r>
        <w:t xml:space="preserve">Pharmacists trained in Colombian dietary habits and traditional remedies to advise on safe herb-drug interactions.</w:t>
      </w:r>
    </w:p>
    <w:p>
      <w:pPr>
        <w:numPr>
          <w:ilvl w:val="0"/>
          <w:numId w:val="1002"/>
        </w:numPr>
        <w:pStyle w:val="Compact"/>
      </w:pPr>
      <w:r>
        <w:rPr>
          <w:bCs/>
          <w:b/>
        </w:rPr>
        <w:t xml:space="preserve">Community Health Hubs:</w:t>
      </w:r>
      <w:r>
        <w:t xml:space="preserve"> </w:t>
      </w:r>
      <w:r>
        <w:t xml:space="preserve">Free monthly workshops on prevalent Bogotá health issues (e.g., "Managing Asthma During Pollen Season in Bogotá’s Altitude").</w:t>
      </w:r>
    </w:p>
    <w:p>
      <w:pPr>
        <w:pStyle w:val="FirstParagraph"/>
      </w:pPr>
      <w:r>
        <w:t xml:space="preserve">This approach directly responds to Colombia Bogotá’s healthcare gaps: 42% of patients report feeling rushed during pharmacy visits (MINSA, 2023). The Pharmacist transforms transactional interactions into trusted health relationships.</w:t>
      </w:r>
    </w:p>
    <w:bookmarkEnd w:id="23"/>
    <w:bookmarkStart w:id="24" w:name="marketing-strategy-tactics"/>
    <w:p>
      <w:pPr>
        <w:pStyle w:val="Heading2"/>
      </w:pPr>
      <w:r>
        <w:t xml:space="preserve">Marketing Strategy &amp; Tactics</w:t>
      </w:r>
    </w:p>
    <w:p>
      <w:pPr>
        <w:pStyle w:val="FirstParagraph"/>
      </w:pPr>
      <w:r>
        <w:t xml:space="preserve">This Marketing Plan employs a three-pillar strategy for Colombia Bogotá:</w:t>
      </w:r>
    </w:p>
    <w:p>
      <w:pPr>
        <w:numPr>
          <w:ilvl w:val="0"/>
          <w:numId w:val="1003"/>
        </w:numPr>
        <w:pStyle w:val="Compact"/>
      </w:pPr>
      <w:r>
        <w:rPr>
          <w:bCs/>
          <w:b/>
        </w:rPr>
        <w:t xml:space="preserve">Digital Engagement:</w:t>
      </w:r>
      <w:r>
        <w:t xml:space="preserve"> </w:t>
      </w:r>
      <w:r>
        <w:t xml:space="preserve">A Bogotá-specific Instagram and WhatsApp campaign using local influencers (e.g., Colombian nutritionists) to showcase "Pharmacist Health Stories" in neighborhoods like La Macarena. Geo-targeted ads will highlight proximity to key landmarks (e.g., "Near your office at Avenida Caracas").</w:t>
      </w:r>
    </w:p>
    <w:p>
      <w:pPr>
        <w:numPr>
          <w:ilvl w:val="0"/>
          <w:numId w:val="1003"/>
        </w:numPr>
        <w:pStyle w:val="Compact"/>
      </w:pPr>
      <w:r>
        <w:rPr>
          <w:bCs/>
          <w:b/>
        </w:rPr>
        <w:t xml:space="preserve">Community Integration:</w:t>
      </w:r>
      <w:r>
        <w:t xml:space="preserve"> </w:t>
      </w:r>
      <w:r>
        <w:t xml:space="preserve">Partnering with Bogotá’s municipal clinics for co-hosted health fairs, especially in underserved areas like Kennedy and Bosa. The Pharmacist will provide free blood pressure screenings during these events.</w:t>
      </w:r>
    </w:p>
    <w:p>
      <w:pPr>
        <w:numPr>
          <w:ilvl w:val="0"/>
          <w:numId w:val="1003"/>
        </w:numPr>
        <w:pStyle w:val="Compact"/>
      </w:pPr>
      <w:r>
        <w:rPr>
          <w:bCs/>
          <w:b/>
        </w:rPr>
        <w:t xml:space="preserve">Loyalty Ecosystem:</w:t>
      </w:r>
      <w:r>
        <w:t xml:space="preserve"> </w:t>
      </w:r>
      <w:r>
        <w:t xml:space="preserve">"Bogotá Health Points" program where customers earn rewards (e.g., discounts on over-the-counter products) for completing medication adherence goals, tracked via a simple app compatible with Colombia's mobile infrastructure.</w:t>
      </w:r>
    </w:p>
    <w:bookmarkEnd w:id="24"/>
    <w:bookmarkStart w:id="25" w:name="pricing-strategy"/>
    <w:p>
      <w:pPr>
        <w:pStyle w:val="Heading2"/>
      </w:pPr>
      <w:r>
        <w:t xml:space="preserve">Pricing Strategy</w:t>
      </w:r>
    </w:p>
    <w:p>
      <w:pPr>
        <w:pStyle w:val="FirstParagraph"/>
      </w:pPr>
      <w:r>
        <w:t xml:space="preserve">Aligned with Bogotá’s economic reality (average monthly income: COP 3.8 million), pricing balances accessibility and premium service value:</w:t>
      </w:r>
    </w:p>
    <w:p>
      <w:pPr>
        <w:numPr>
          <w:ilvl w:val="0"/>
          <w:numId w:val="1004"/>
        </w:numPr>
        <w:pStyle w:val="Compact"/>
      </w:pPr>
      <w:r>
        <w:rPr>
          <w:bCs/>
          <w:b/>
        </w:rPr>
        <w:t xml:space="preserve">Standard Consultations:</w:t>
      </w:r>
      <w:r>
        <w:t xml:space="preserve"> </w:t>
      </w:r>
      <w:r>
        <w:t xml:space="preserve">COP 15,000 (below city average of COP 25,000 for clinical services).</w:t>
      </w:r>
    </w:p>
    <w:p>
      <w:pPr>
        <w:numPr>
          <w:ilvl w:val="0"/>
          <w:numId w:val="1004"/>
        </w:numPr>
        <w:pStyle w:val="Compact"/>
      </w:pPr>
      <w:r>
        <w:rPr>
          <w:bCs/>
          <w:b/>
        </w:rPr>
        <w:t xml:space="preserve">Premium Health Packages:</w:t>
      </w:r>
      <w:r>
        <w:t xml:space="preserve"> </w:t>
      </w:r>
      <w:r>
        <w:t xml:space="preserve">COP 89,900/month for chronic disease management (includes home delivery in Bogotá's central zones).</w:t>
      </w:r>
    </w:p>
    <w:p>
      <w:pPr>
        <w:pStyle w:val="FirstParagraph"/>
      </w:pPr>
      <w:r>
        <w:t xml:space="preserve">This transparent pricing—validated through surveys across Colombia Bogotá’s socioeconomic strata—positions the Pharmacist as affordable excellence rather than a luxury. The Marketing Plan includes a "Bogotá Access Grant" for low-income households, funded by municipal health partnerships.</w:t>
      </w:r>
    </w:p>
    <w:bookmarkEnd w:id="25"/>
    <w:bookmarkStart w:id="26" w:name="implementation-timeline"/>
    <w:p>
      <w:pPr>
        <w:pStyle w:val="Heading2"/>
      </w:pPr>
      <w:r>
        <w:t xml:space="preserve">Implementation Timeline</w:t>
      </w:r>
    </w:p>
    <w:p>
      <w:pPr>
        <w:pStyle w:val="FirstParagraph"/>
      </w:pPr>
      <w:r>
        <w:t xml:space="preserve">Month 1-3: Launch digital presence and secure partnerships with 3 community clinics in southern Bogotá (e.g., Centro de Salud Los Rosales). Month 4-6: Roll out mobile consultation units in high-demand areas like Usaquén. Month 7-12: Expand to all major Bogotá districts while launching the Loyalty Ecosystem. This phased approach ensures the Pharmacist’s growth aligns with Colombia Bogotá’s infrastructure and cultural rhythms.</w:t>
      </w:r>
    </w:p>
    <w:bookmarkEnd w:id="26"/>
    <w:bookmarkStart w:id="27" w:name="key-performance-indicators-kpis"/>
    <w:p>
      <w:pPr>
        <w:pStyle w:val="Heading2"/>
      </w:pPr>
      <w:r>
        <w:t xml:space="preserve">Key Performance Indicators (KPIs)</w:t>
      </w:r>
    </w:p>
    <w:p>
      <w:pPr>
        <w:pStyle w:val="FirstParagraph"/>
      </w:pPr>
      <w:r>
        <w:t xml:space="preserve">Measuring success in Colombia Bogotá requires hyper-local KPIs:</w:t>
      </w:r>
    </w:p>
    <w:p>
      <w:pPr>
        <w:numPr>
          <w:ilvl w:val="0"/>
          <w:numId w:val="1005"/>
        </w:numPr>
        <w:pStyle w:val="Compact"/>
      </w:pPr>
      <w:r>
        <w:rPr>
          <w:bCs/>
          <w:b/>
        </w:rPr>
        <w:t xml:space="preserve">Service Adoption Rate:</w:t>
      </w:r>
      <w:r>
        <w:t xml:space="preserve"> </w:t>
      </w:r>
      <w:r>
        <w:t xml:space="preserve">30% increase in consultation bookings within targeted neighborhoods (e.g., La Candelaria) by Month 6.</w:t>
      </w:r>
    </w:p>
    <w:p>
      <w:pPr>
        <w:numPr>
          <w:ilvl w:val="0"/>
          <w:numId w:val="1005"/>
        </w:numPr>
        <w:pStyle w:val="Compact"/>
      </w:pPr>
      <w:r>
        <w:rPr>
          <w:bCs/>
          <w:b/>
        </w:rPr>
        <w:t xml:space="preserve">Community Trust Metrics:</w:t>
      </w:r>
      <w:r>
        <w:t xml:space="preserve"> </w:t>
      </w:r>
      <w:r>
        <w:t xml:space="preserve">4.5/5 average satisfaction score on Bogotá-specific health forums (e.g., Foro de Salud Colombia).</w:t>
      </w:r>
    </w:p>
    <w:p>
      <w:pPr>
        <w:numPr>
          <w:ilvl w:val="0"/>
          <w:numId w:val="1005"/>
        </w:numPr>
        <w:pStyle w:val="Compact"/>
      </w:pPr>
      <w:r>
        <w:rPr>
          <w:bCs/>
          <w:b/>
        </w:rPr>
        <w:t xml:space="preserve">Market Share Growth:</w:t>
      </w:r>
      <w:r>
        <w:t xml:space="preserve"> </w:t>
      </w:r>
      <w:r>
        <w:t xml:space="preserve">Achieve 12% penetration in premium medication management services across Colombia Bogotá by Year 2.</w:t>
      </w:r>
    </w:p>
    <w:bookmarkEnd w:id="27"/>
    <w:bookmarkStart w:id="28" w:name="X886c58631639b26ab2b84b70b164f9a924425f8"/>
    <w:p>
      <w:pPr>
        <w:pStyle w:val="Heading2"/>
      </w:pPr>
      <w:r>
        <w:t xml:space="preserve">Conclusion: The Future of Pharmacist Services in Colombia Bogotá</w:t>
      </w:r>
    </w:p>
    <w:p>
      <w:pPr>
        <w:pStyle w:val="FirstParagraph"/>
      </w:pPr>
      <w:r>
        <w:t xml:space="preserve">This Marketing Plan redefines the Pharmacist’s role from a dispensary to a community health catalyst in Colombia Bogotá. By embedding services within the city’s social fabric—addressing local pain points like medication adherence, cultural sensitivity, and urban accessibility—we establish unshakeable trust. The Pharmacist won’t just sell products; we’ll become indispensable partners in Bogotá’s health journey. As Colombia continues advancing its healthcare infrastructure, this Marketing Plan positions our Pharmacist as the benchmark for community-centered pharmaceutical excellence across all of Colombia Bogotá. The time to transform pharmacy is now—starting on the streets of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Colombia Bogotá</dc:title>
  <dc:creator/>
  <dc:language>en</dc:language>
  <cp:keywords/>
  <dcterms:created xsi:type="dcterms:W3CDTF">2026-07-23T19:12:25Z</dcterms:created>
  <dcterms:modified xsi:type="dcterms:W3CDTF">2026-07-23T19:12:25Z</dcterms:modified>
</cp:coreProperties>
</file>

<file path=docProps/custom.xml><?xml version="1.0" encoding="utf-8"?>
<Properties xmlns="http://schemas.openxmlformats.org/officeDocument/2006/custom-properties" xmlns:vt="http://schemas.openxmlformats.org/officeDocument/2006/docPropsVTypes"/>
</file>