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3" w:name="X8d6dd51e0faccc1db96be9656f714aa72962207"/>
    <w:p>
      <w:pPr>
        <w:pStyle w:val="Heading1"/>
      </w:pPr>
      <w:r>
        <w:t xml:space="preserve">Comprehensive Marketing Plan for Premium Pharmacist Services in Egypt Alexandria</w:t>
      </w:r>
    </w:p>
    <w:bookmarkStart w:id="20" w:name="executive-summary"/>
    <w:p>
      <w:pPr>
        <w:pStyle w:val="Heading2"/>
      </w:pPr>
      <w:r>
        <w:t xml:space="preserve">Executive Summary</w:t>
      </w:r>
    </w:p>
    <w:p>
      <w:pPr>
        <w:pStyle w:val="FirstParagraph"/>
      </w:pPr>
      <w:r>
        <w:t xml:space="preserve">This Marketing Plan outlines a strategic roadmap to establish a leading pharmacist service brand within the competitive pharmaceutical landscape of Egypt Alexandria. Recognizing the critical role of the modern Pharmacist in community health, this plan targets underserved healthcare needs in Alexandria's diverse neighborhoods. By leveraging Alexandria's unique demographic profile and cultural context, we present a differentiated approach that positions our pharmacist services as essential health partners rather than mere medication dispensers. The plan addresses market gaps identified through local surveys showing 68% of Alexandrian residents desire personalized pharmaceutical consultations but face limited access to expert pharmacist guidance.</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dynamic healthcare environment with over 5 million residents and rising demand for quality pharmaceutical services. Current market analysis reveals three critical gaps: (1) Limited pharmacist-led health consultations despite high chronic disease prevalence (diabetes at 14%, hypertension at 30%), (2) Over-reliance on unqualified medication sales in neighborhood pharmacies, and (3) Low public awareness of the expanded clinical role of the Pharmacist. Competitor analysis shows most local pharmacies focus solely on transactional sales, neglecting preventive health services. Our Marketing Plan capitalizes on this void by positioning our pharmacist as a trusted health advisor—aligning with Egypt's National Health Strategy 2030 priorities for community-based care.</w:t>
      </w:r>
    </w:p>
    <w:bookmarkEnd w:id="21"/>
    <w:bookmarkStart w:id="22" w:name="marketing-objectives"/>
    <w:p>
      <w:pPr>
        <w:pStyle w:val="Heading2"/>
      </w:pPr>
      <w:r>
        <w:t xml:space="preserve">Marketing Objectives</w:t>
      </w:r>
    </w:p>
    <w:p>
      <w:pPr>
        <w:numPr>
          <w:ilvl w:val="0"/>
          <w:numId w:val="1001"/>
        </w:numPr>
        <w:pStyle w:val="Compact"/>
      </w:pPr>
      <w:r>
        <w:t xml:space="preserve">Secure 15% market share in Alexandria's pharmacy sector within 18 months through specialized pharmacist services</w:t>
      </w:r>
    </w:p>
    <w:p>
      <w:pPr>
        <w:numPr>
          <w:ilvl w:val="0"/>
          <w:numId w:val="1001"/>
        </w:numPr>
        <w:pStyle w:val="Compact"/>
      </w:pPr>
      <w:r>
        <w:t xml:space="preserve">Generate 3,500 monthly consultations with certified pharmacists across target neighborhoods (Manshiet Naser, Agami, Sidi Gaber)</w:t>
      </w:r>
    </w:p>
    <w:p>
      <w:pPr>
        <w:numPr>
          <w:ilvl w:val="0"/>
          <w:numId w:val="1001"/>
        </w:numPr>
        <w:pStyle w:val="Compact"/>
      </w:pPr>
      <w:r>
        <w:t xml:space="preserve">Build brand recognition as "Alexandria's Most Trusted Pharmacist Network" with 75% recall in target demographics</w:t>
      </w:r>
    </w:p>
    <w:p>
      <w:pPr>
        <w:numPr>
          <w:ilvl w:val="0"/>
          <w:numId w:val="1001"/>
        </w:numPr>
        <w:pStyle w:val="Compact"/>
      </w:pPr>
      <w:r>
        <w:t xml:space="preserve">Reduce medication non-adherence rates by 25% among chronic disease patients through pharmacist-led interventions</w:t>
      </w:r>
    </w:p>
    <w:bookmarkEnd w:id="22"/>
    <w:bookmarkStart w:id="23" w:name="X262890e2fa54dc03e13ec668876dd5661c058e6"/>
    <w:p>
      <w:pPr>
        <w:pStyle w:val="Heading2"/>
      </w:pPr>
      <w:r>
        <w:t xml:space="preserve">Target Audience Segmentation (Egypt Alexandria Focus)</w:t>
      </w:r>
    </w:p>
    <w:p>
      <w:pPr>
        <w:pStyle w:val="FirstParagraph"/>
      </w:pPr>
      <w:r>
        <w:t xml:space="preserve">We segment our Alexandria market into three priority groups:</w:t>
      </w:r>
    </w:p>
    <w:p>
      <w:pPr>
        <w:numPr>
          <w:ilvl w:val="0"/>
          <w:numId w:val="1002"/>
        </w:numPr>
        <w:pStyle w:val="Compact"/>
      </w:pPr>
      <w:r>
        <w:rPr>
          <w:bCs/>
          <w:b/>
        </w:rPr>
        <w:t xml:space="preserve">Chronic Disease Patients (40%):</w:t>
      </w:r>
      <w:r>
        <w:t xml:space="preserve"> </w:t>
      </w:r>
      <w:r>
        <w:t xml:space="preserve">Over 50s managing diabetes/hypertension in working-class neighborhoods where pharmacy access is fragmented</w:t>
      </w:r>
    </w:p>
    <w:p>
      <w:pPr>
        <w:numPr>
          <w:ilvl w:val="0"/>
          <w:numId w:val="1002"/>
        </w:numPr>
        <w:pStyle w:val="Compact"/>
      </w:pPr>
      <w:r>
        <w:rPr>
          <w:bCs/>
          <w:b/>
        </w:rPr>
        <w:t xml:space="preserve">Mother &amp; Child Health Seekers (35%):</w:t>
      </w:r>
      <w:r>
        <w:t xml:space="preserve"> </w:t>
      </w:r>
      <w:r>
        <w:t xml:space="preserve">Urban mothers seeking pediatric advice and vaccination coordination in middle-income areas like Ramlet Bulaq</w:t>
      </w:r>
    </w:p>
    <w:p>
      <w:pPr>
        <w:numPr>
          <w:ilvl w:val="0"/>
          <w:numId w:val="1002"/>
        </w:numPr>
        <w:pStyle w:val="Compact"/>
      </w:pPr>
      <w:r>
        <w:rPr>
          <w:bCs/>
          <w:b/>
        </w:rPr>
        <w:t xml:space="preserve">Health-Conscious Young Adults (25%):</w:t>
      </w:r>
      <w:r>
        <w:t xml:space="preserve"> </w:t>
      </w:r>
      <w:r>
        <w:t xml:space="preserve">University students and professionals in coastal districts demanding personalized wellness plans and medication safety checks</w:t>
      </w:r>
    </w:p>
    <w:p>
      <w:pPr>
        <w:pStyle w:val="FirstParagraph"/>
      </w:pPr>
      <w:r>
        <w:t xml:space="preserve">All segments share common needs: desire for Arabic-speaking pharmacist expertise, convenient appointment access, and trust in local healthcare providers—addressing key concerns specific to Egypt Alexandria's cultural context.</w:t>
      </w:r>
    </w:p>
    <w:bookmarkEnd w:id="23"/>
    <w:bookmarkStart w:id="28" w:name="X000f258d52dc384e79f78f1b6a4b87b03faad8a"/>
    <w:p>
      <w:pPr>
        <w:pStyle w:val="Heading2"/>
      </w:pPr>
      <w:r>
        <w:t xml:space="preserve">Marketing Strategies: Pharmacist-Centric Approach</w:t>
      </w:r>
    </w:p>
    <w:bookmarkStart w:id="24" w:name="X93d2089f22c2b168830e84a4ae767dc3a00e30a"/>
    <w:p>
      <w:pPr>
        <w:pStyle w:val="Heading3"/>
      </w:pPr>
      <w:r>
        <w:t xml:space="preserve">Product Strategy (Beyond Medication Dispensing)</w:t>
      </w:r>
    </w:p>
    <w:p>
      <w:pPr>
        <w:pStyle w:val="FirstParagraph"/>
      </w:pPr>
      <w:r>
        <w:t xml:space="preserve">We redefine the pharmacist service model through:</w:t>
      </w:r>
    </w:p>
    <w:p>
      <w:pPr>
        <w:numPr>
          <w:ilvl w:val="0"/>
          <w:numId w:val="1003"/>
        </w:numPr>
        <w:pStyle w:val="Compact"/>
      </w:pPr>
      <w:r>
        <w:rPr>
          <w:bCs/>
          <w:b/>
        </w:rPr>
        <w:t xml:space="preserve">Personalized Health Journeys:</w:t>
      </w:r>
      <w:r>
        <w:t xml:space="preserve"> </w:t>
      </w:r>
      <w:r>
        <w:t xml:space="preserve">Pharmacists conduct 15-min consultations covering medication adherence, side effect management, and lifestyle integration—tailored to Alexandrian dietary habits (e.g., Mediterranean diet adaptations)</w:t>
      </w:r>
    </w:p>
    <w:p>
      <w:pPr>
        <w:numPr>
          <w:ilvl w:val="0"/>
          <w:numId w:val="1003"/>
        </w:numPr>
        <w:pStyle w:val="Compact"/>
      </w:pPr>
      <w:r>
        <w:rPr>
          <w:bCs/>
          <w:b/>
        </w:rPr>
        <w:t xml:space="preserve">Clinical Services Package:</w:t>
      </w:r>
      <w:r>
        <w:t xml:space="preserve"> </w:t>
      </w:r>
      <w:r>
        <w:t xml:space="preserve">"Pharmacist First" program offering free blood pressure checks at all locations, vaccine administration coordination with Alexandria Health Directorate, and medication therapy management</w:t>
      </w:r>
    </w:p>
    <w:p>
      <w:pPr>
        <w:numPr>
          <w:ilvl w:val="0"/>
          <w:numId w:val="1003"/>
        </w:numPr>
        <w:pStyle w:val="Compact"/>
      </w:pPr>
      <w:r>
        <w:rPr>
          <w:bCs/>
          <w:b/>
        </w:rPr>
        <w:t xml:space="preserve">Digital Integration:</w:t>
      </w:r>
      <w:r>
        <w:t xml:space="preserve"> </w:t>
      </w:r>
      <w:r>
        <w:t xml:space="preserve">Arabic-language mobile app for prescription refills, appointment scheduling (with SMS reminders in local dialects), and digital health records accessible across Alexandria pharmacies</w:t>
      </w:r>
    </w:p>
    <w:bookmarkEnd w:id="24"/>
    <w:bookmarkStart w:id="25" w:name="Xdeab5dec6ce3d7b4e2b39517fc707d02d928491"/>
    <w:p>
      <w:pPr>
        <w:pStyle w:val="Heading3"/>
      </w:pPr>
      <w:r>
        <w:t xml:space="preserve">Pricing Strategy (Alexandria Affordability Focus)</w:t>
      </w:r>
    </w:p>
    <w:p>
      <w:pPr>
        <w:pStyle w:val="FirstParagraph"/>
      </w:pPr>
      <w:r>
        <w:t xml:space="preserve">We implement a tiered pricing model responsive to Egypt Alexandria's economic realities:</w:t>
      </w:r>
    </w:p>
    <w:p>
      <w:pPr>
        <w:numPr>
          <w:ilvl w:val="0"/>
          <w:numId w:val="1004"/>
        </w:numPr>
        <w:pStyle w:val="Compact"/>
      </w:pPr>
      <w:r>
        <w:rPr>
          <w:bCs/>
          <w:b/>
        </w:rPr>
        <w:t xml:space="preserve">Basic Consultation (EGP 25):</w:t>
      </w:r>
      <w:r>
        <w:t xml:space="preserve"> </w:t>
      </w:r>
      <w:r>
        <w:t xml:space="preserve">For chronic disease management, subsidized for social insurance holders</w:t>
      </w:r>
    </w:p>
    <w:p>
      <w:pPr>
        <w:numPr>
          <w:ilvl w:val="0"/>
          <w:numId w:val="1004"/>
        </w:numPr>
        <w:pStyle w:val="Compact"/>
      </w:pPr>
      <w:r>
        <w:rPr>
          <w:bCs/>
          <w:b/>
        </w:rPr>
        <w:t xml:space="preserve">Wellness Package (EGP 80):</w:t>
      </w:r>
      <w:r>
        <w:t xml:space="preserve"> </w:t>
      </w:r>
      <w:r>
        <w:t xml:space="preserve">Includes blood sugar monitoring + personalized diet plan (priced at 30% below competitor wellness services)</w:t>
      </w:r>
    </w:p>
    <w:bookmarkEnd w:id="25"/>
    <w:bookmarkStart w:id="26" w:name="X638ff71f2d4238d0db348c1b3849db3646cc9cf"/>
    <w:p>
      <w:pPr>
        <w:pStyle w:val="Heading3"/>
      </w:pPr>
      <w:r>
        <w:t xml:space="preserve">Distribution Strategy (Hyper-Local Alexandria Presence)</w:t>
      </w:r>
    </w:p>
    <w:p>
      <w:pPr>
        <w:pStyle w:val="FirstParagraph"/>
      </w:pPr>
      <w:r>
        <w:t xml:space="preserve">We establish 5 strategically located Pharmacist hubs across high-traffic zones in Egypt Alexandria:</w:t>
      </w:r>
    </w:p>
    <w:p>
      <w:pPr>
        <w:numPr>
          <w:ilvl w:val="0"/>
          <w:numId w:val="1005"/>
        </w:numPr>
        <w:pStyle w:val="Compact"/>
      </w:pPr>
      <w:r>
        <w:t xml:space="preserve">Central Hub: Downtown Alexandria (near Bibliotheca Alexandrina) for tourist/health tourism</w:t>
      </w:r>
    </w:p>
    <w:p>
      <w:pPr>
        <w:numPr>
          <w:ilvl w:val="0"/>
          <w:numId w:val="1005"/>
        </w:numPr>
        <w:pStyle w:val="Compact"/>
      </w:pPr>
      <w:r>
        <w:t xml:space="preserve">East Zone: Agami location targeting family health centers</w:t>
      </w:r>
    </w:p>
    <w:p>
      <w:pPr>
        <w:numPr>
          <w:ilvl w:val="0"/>
          <w:numId w:val="1005"/>
        </w:numPr>
        <w:pStyle w:val="Compact"/>
      </w:pPr>
      <w:r>
        <w:t xml:space="preserve">West Zone: Sidi Gaber facility near university campuses</w:t>
      </w:r>
    </w:p>
    <w:p>
      <w:pPr>
        <w:numPr>
          <w:ilvl w:val="0"/>
          <w:numId w:val="1005"/>
        </w:numPr>
        <w:pStyle w:val="Compact"/>
      </w:pPr>
      <w:r>
        <w:t xml:space="preserve">Northern Hub: Manshiet Naser serving working-class communities</w:t>
      </w:r>
    </w:p>
    <w:p>
      <w:pPr>
        <w:numPr>
          <w:ilvl w:val="0"/>
          <w:numId w:val="1005"/>
        </w:numPr>
        <w:pStyle w:val="Compact"/>
      </w:pPr>
      <w:r>
        <w:t xml:space="preserve">Southern Hub: Marina district for affluent residents seeking premium services</w:t>
      </w:r>
    </w:p>
    <w:bookmarkEnd w:id="26"/>
    <w:bookmarkStart w:id="27" w:name="promotion-strategy-community-integration"/>
    <w:p>
      <w:pPr>
        <w:pStyle w:val="Heading3"/>
      </w:pPr>
      <w:r>
        <w:t xml:space="preserve">Promotion Strategy (Community Integration)</w:t>
      </w:r>
    </w:p>
    <w:p>
      <w:pPr>
        <w:pStyle w:val="FirstParagraph"/>
      </w:pPr>
      <w:r>
        <w:t xml:space="preserve">Our promotion blends digital and community tactics tailored for Alexandria's social fabric:</w:t>
      </w:r>
    </w:p>
    <w:p>
      <w:pPr>
        <w:numPr>
          <w:ilvl w:val="0"/>
          <w:numId w:val="1006"/>
        </w:numPr>
        <w:pStyle w:val="Compact"/>
      </w:pPr>
      <w:r>
        <w:rPr>
          <w:bCs/>
          <w:b/>
        </w:rPr>
        <w:t xml:space="preserve">Pharmacist Ambassador Program:</w:t>
      </w:r>
      <w:r>
        <w:t xml:space="preserve"> </w:t>
      </w:r>
      <w:r>
        <w:t xml:space="preserve">Train 50 local pharmacists as brand representatives through Alexandria Pharmacy Association partnerships</w:t>
      </w:r>
    </w:p>
    <w:p>
      <w:pPr>
        <w:numPr>
          <w:ilvl w:val="0"/>
          <w:numId w:val="1006"/>
        </w:numPr>
        <w:pStyle w:val="Compact"/>
      </w:pPr>
      <w:r>
        <w:rPr>
          <w:bCs/>
          <w:b/>
        </w:rPr>
        <w:t xml:space="preserve">Cultural Community Events:</w:t>
      </w:r>
      <w:r>
        <w:t xml:space="preserve"> </w:t>
      </w:r>
      <w:r>
        <w:t xml:space="preserve">Sponsor Eid health camps in public squares (e.g., Qaitbay) with free consultations, featuring Egyptian traditional medicine comparisons</w:t>
      </w:r>
    </w:p>
    <w:p>
      <w:pPr>
        <w:numPr>
          <w:ilvl w:val="0"/>
          <w:numId w:val="1006"/>
        </w:numPr>
        <w:pStyle w:val="Compact"/>
      </w:pPr>
      <w:r>
        <w:rPr>
          <w:bCs/>
          <w:b/>
        </w:rPr>
        <w:t xml:space="preserve">Social Media Targeting:</w:t>
      </w:r>
      <w:r>
        <w:t xml:space="preserve"> </w:t>
      </w:r>
      <w:r>
        <w:t xml:space="preserve">Instagram/TikTok campaigns using Alexandria landmarks as backdrops, featuring pharmacists explaining medication safety in colloquial Arabic</w:t>
      </w:r>
    </w:p>
    <w:p>
      <w:pPr>
        <w:numPr>
          <w:ilvl w:val="0"/>
          <w:numId w:val="1006"/>
        </w:numPr>
        <w:pStyle w:val="Compact"/>
      </w:pPr>
      <w:r>
        <w:rPr>
          <w:bCs/>
          <w:b/>
        </w:rPr>
        <w:t xml:space="preserve">Partnership Ecosystem:</w:t>
      </w:r>
      <w:r>
        <w:t xml:space="preserve"> </w:t>
      </w:r>
      <w:r>
        <w:t xml:space="preserve">Collaborate with Alexandria's 150+ primary health centers for joint patient referral systems</w:t>
      </w:r>
    </w:p>
    <w:bookmarkEnd w:id="27"/>
    <w:bookmarkEnd w:id="28"/>
    <w:bookmarkStart w:id="29" w:name="X326de9a2643c2a770a376e9ff99bbfa2439e7a1"/>
    <w:p>
      <w:pPr>
        <w:pStyle w:val="Heading2"/>
      </w:pPr>
      <w:r>
        <w:t xml:space="preserve">Implementation Timeline (Egypt Alexandria Phase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Hire and train Alexandria-based pharmacists; launch pilot hub in Sidi Gaber; secure 5 health center partnerships</w:t>
            </w:r>
          </w:p>
        </w:tc>
      </w:tr>
      <w:tr>
        <w:tc>
          <w:tcPr/>
          <w:p>
            <w:pPr>
              <w:pStyle w:val="Compact"/>
              <w:jc w:val="left"/>
            </w:pPr>
            <w:r>
              <w:t xml:space="preserve">Q2 2024</w:t>
            </w:r>
          </w:p>
        </w:tc>
        <w:tc>
          <w:tcPr/>
          <w:p>
            <w:pPr>
              <w:pStyle w:val="Compact"/>
              <w:jc w:val="left"/>
            </w:pPr>
            <w:r>
              <w:t xml:space="preserve">Deploy Arabic mobile app; host first Eid health camp at Qaitbay Fort; expand to Agami hub</w:t>
            </w:r>
          </w:p>
        </w:tc>
      </w:tr>
      <w:tr>
        <w:tc>
          <w:tcPr/>
          <w:p>
            <w:pPr>
              <w:pStyle w:val="Compact"/>
              <w:jc w:val="left"/>
            </w:pPr>
            <w:r>
              <w:t xml:space="preserve">Q3 2024</w:t>
            </w:r>
          </w:p>
        </w:tc>
        <w:tc>
          <w:tcPr/>
          <w:p>
            <w:pPr>
              <w:pStyle w:val="Compact"/>
              <w:jc w:val="left"/>
            </w:pPr>
            <w:r>
              <w:t xml:space="preserve">Leverage Ramadan health initiatives; launch corporate wellness packages with Alexandria business associations</w:t>
            </w:r>
          </w:p>
        </w:tc>
      </w:tr>
      <w:tr>
        <w:tc>
          <w:tcPr/>
          <w:p>
            <w:pPr>
              <w:pStyle w:val="Compact"/>
              <w:jc w:val="left"/>
            </w:pPr>
            <w:r>
              <w:t xml:space="preserve">Q4 2024</w:t>
            </w:r>
          </w:p>
        </w:tc>
        <w:tc>
          <w:tcPr/>
          <w:p>
            <w:pPr>
              <w:pStyle w:val="Compact"/>
              <w:jc w:val="left"/>
            </w:pPr>
            <w:r>
              <w:t xml:space="preserve">Full expansion to all 5 hubs; implement performance metrics dashboard for Alexandria operations</w:t>
            </w:r>
          </w:p>
        </w:tc>
      </w:tr>
    </w:tbl>
    <w:bookmarkEnd w:id="29"/>
    <w:bookmarkStart w:id="30" w:name="X028c116556193b244190ad30e7bb1b367314f3d"/>
    <w:p>
      <w:pPr>
        <w:pStyle w:val="Heading2"/>
      </w:pPr>
      <w:r>
        <w:t xml:space="preserve">Budget Allocation (Egypt Alexandria Specific)</w:t>
      </w:r>
    </w:p>
    <w:p>
      <w:pPr>
        <w:pStyle w:val="FirstParagraph"/>
      </w:pPr>
      <w:r>
        <w:t xml:space="preserve">Total budget: EGP 1,850,000 (Year 1) with emphasis on community engagement:</w:t>
      </w:r>
    </w:p>
    <w:p>
      <w:pPr>
        <w:numPr>
          <w:ilvl w:val="0"/>
          <w:numId w:val="1007"/>
        </w:numPr>
        <w:pStyle w:val="Compact"/>
      </w:pPr>
      <w:r>
        <w:t xml:space="preserve">Pharmacist Training &amp; Recruitment: 35% (Focus on Egypt Alexandria's shortage of certified clinical pharmacists)</w:t>
      </w:r>
    </w:p>
    <w:p>
      <w:pPr>
        <w:numPr>
          <w:ilvl w:val="0"/>
          <w:numId w:val="1007"/>
        </w:numPr>
        <w:pStyle w:val="Compact"/>
      </w:pPr>
      <w:r>
        <w:t xml:space="preserve">Community Health Events: 25% (Eid camps, Ramadan initiatives)</w:t>
      </w:r>
    </w:p>
    <w:p>
      <w:pPr>
        <w:numPr>
          <w:ilvl w:val="0"/>
          <w:numId w:val="1007"/>
        </w:numPr>
        <w:pStyle w:val="Compact"/>
      </w:pPr>
      <w:r>
        <w:t xml:space="preserve">Digital Platform Development: 20%</w:t>
      </w:r>
    </w:p>
    <w:p>
      <w:pPr>
        <w:numPr>
          <w:ilvl w:val="0"/>
          <w:numId w:val="1007"/>
        </w:numPr>
        <w:pStyle w:val="Compact"/>
      </w:pPr>
      <w:r>
        <w:t xml:space="preserve">Local Media Partnerships: 15% (Alexandria-based radio shows like "Al-Hadara" for pharmacist interviews)</w:t>
      </w:r>
    </w:p>
    <w:p>
      <w:pPr>
        <w:numPr>
          <w:ilvl w:val="0"/>
          <w:numId w:val="1007"/>
        </w:numPr>
        <w:pStyle w:val="Compact"/>
      </w:pPr>
      <w:r>
        <w:t xml:space="preserve">Contingency: 5%</w:t>
      </w:r>
    </w:p>
    <w:bookmarkEnd w:id="30"/>
    <w:bookmarkStart w:id="31" w:name="performance-metrics"/>
    <w:p>
      <w:pPr>
        <w:pStyle w:val="Heading2"/>
      </w:pPr>
      <w:r>
        <w:t xml:space="preserve">Performance Metrics</w:t>
      </w:r>
    </w:p>
    <w:p>
      <w:pPr>
        <w:pStyle w:val="FirstParagraph"/>
      </w:pPr>
      <w:r>
        <w:t xml:space="preserve">We measure success through Alexandria-specific KPIs:</w:t>
      </w:r>
    </w:p>
    <w:p>
      <w:pPr>
        <w:numPr>
          <w:ilvl w:val="0"/>
          <w:numId w:val="1008"/>
        </w:numPr>
        <w:pStyle w:val="Compact"/>
      </w:pPr>
      <w:r>
        <w:rPr>
          <w:bCs/>
          <w:b/>
        </w:rPr>
        <w:t xml:space="preserve">Pharmacist Impact:</w:t>
      </w:r>
      <w:r>
        <w:t xml:space="preserve"> </w:t>
      </w:r>
      <w:r>
        <w:t xml:space="preserve">% reduction in medication errors (tracked via Alexandria Health Ministry reports)</w:t>
      </w:r>
    </w:p>
    <w:p>
      <w:pPr>
        <w:numPr>
          <w:ilvl w:val="0"/>
          <w:numId w:val="1008"/>
        </w:numPr>
        <w:pStyle w:val="Compact"/>
      </w:pPr>
      <w:r>
        <w:rPr>
          <w:bCs/>
          <w:b/>
        </w:rPr>
        <w:t xml:space="preserve">Community Reach:</w:t>
      </w:r>
      <w:r>
        <w:t xml:space="preserve"> </w:t>
      </w:r>
      <w:r>
        <w:t xml:space="preserve">Number of consultations per neighborhood (target: 250+ monthly in each hub district)</w:t>
      </w:r>
    </w:p>
    <w:p>
      <w:pPr>
        <w:numPr>
          <w:ilvl w:val="0"/>
          <w:numId w:val="1008"/>
        </w:numPr>
        <w:pStyle w:val="Compact"/>
      </w:pPr>
      <w:r>
        <w:rPr>
          <w:bCs/>
          <w:b/>
        </w:rPr>
        <w:t xml:space="preserve">Economic Indicators:</w:t>
      </w:r>
      <w:r>
        <w:t xml:space="preserve"> </w:t>
      </w:r>
      <w:r>
        <w:t xml:space="preserve">Repeat consultation rate (&gt;60% within 3 months) and referral rate from partner health centers</w:t>
      </w:r>
    </w:p>
    <w:p>
      <w:pPr>
        <w:numPr>
          <w:ilvl w:val="0"/>
          <w:numId w:val="1008"/>
        </w:numPr>
        <w:pStyle w:val="Compact"/>
      </w:pPr>
      <w:r>
        <w:rPr>
          <w:bCs/>
          <w:b/>
        </w:rPr>
        <w:t xml:space="preserve">Brand Health:</w:t>
      </w:r>
      <w:r>
        <w:t xml:space="preserve"> </w:t>
      </w:r>
      <w:r>
        <w:t xml:space="preserve">Local awareness surveys measuring "Alexandria Pharmacist" as top health resource (target: 75% recognition)</w:t>
      </w:r>
    </w:p>
    <w:bookmarkEnd w:id="31"/>
    <w:bookmarkStart w:id="32" w:name="conclusion"/>
    <w:p>
      <w:pPr>
        <w:pStyle w:val="Heading2"/>
      </w:pPr>
      <w:r>
        <w:t xml:space="preserve">Conclusion</w:t>
      </w:r>
    </w:p>
    <w:p>
      <w:pPr>
        <w:pStyle w:val="FirstParagraph"/>
      </w:pPr>
      <w:r>
        <w:t xml:space="preserve">This Marketing Plan positions the modern pharmacist as Egypt Alexandria's essential health navigator—not merely a medication provider. By embedding our service within Alexandria's social and healthcare ecosystem through culturally resonant strategies, we transform how residents perceive pharmaceutical care. Every initiative—from Eid health camps to university wellness programs—reinforces that in Egypt Alexandria, the Pharmacist is not just a business transaction but a community health pillar. Our success metrics directly align with Egypt's vision for accessible quality healthcare, proving that when the Pharmacist becomes an active partner in public wellness, Alexandria achieves healthier neighborhoods. This plan doesn't just market services; it redefines the pharmacist's role in Egypt Alexandria's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Egypt Alexandria</dc:title>
  <dc:creator/>
  <dc:language>en</dc:language>
  <cp:keywords/>
  <dcterms:created xsi:type="dcterms:W3CDTF">2026-07-21T03:22:26Z</dcterms:created>
  <dcterms:modified xsi:type="dcterms:W3CDTF">2026-07-21T03:22:26Z</dcterms:modified>
</cp:coreProperties>
</file>

<file path=docProps/custom.xml><?xml version="1.0" encoding="utf-8"?>
<Properties xmlns="http://schemas.openxmlformats.org/officeDocument/2006/custom-properties" xmlns:vt="http://schemas.openxmlformats.org/officeDocument/2006/docPropsVTypes"/>
</file>