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Pharmacist</w:t>
      </w:r>
      <w:r>
        <w:t xml:space="preserve"> </w:t>
      </w:r>
      <w:r>
        <w:t xml:space="preserve">Services</w:t>
      </w:r>
      <w:r>
        <w:t xml:space="preserve"> </w:t>
      </w:r>
      <w:r>
        <w:t xml:space="preserve">in</w:t>
      </w:r>
      <w:r>
        <w:t xml:space="preserve"> </w:t>
      </w:r>
      <w:r>
        <w:t xml:space="preserve">France</w:t>
      </w:r>
      <w:r>
        <w:t xml:space="preserve"> </w:t>
      </w:r>
      <w:r>
        <w:t xml:space="preserve">Paris</w:t>
      </w:r>
    </w:p>
    <w:bookmarkStart w:id="29" w:name="X34022515dfb63c55abf1facd963920885d88c35"/>
    <w:p>
      <w:pPr>
        <w:pStyle w:val="Heading1"/>
      </w:pPr>
      <w:r>
        <w:t xml:space="preserve">Comprehensive Marketing Plan for Pharmacist Services in France Paris</w:t>
      </w:r>
    </w:p>
    <w:bookmarkStart w:id="20" w:name="executive-summary"/>
    <w:p>
      <w:pPr>
        <w:pStyle w:val="Heading2"/>
      </w:pPr>
      <w:r>
        <w:t xml:space="preserve">Executive Summary</w:t>
      </w:r>
    </w:p>
    <w:p>
      <w:pPr>
        <w:pStyle w:val="FirstParagraph"/>
      </w:pPr>
      <w:r>
        <w:t xml:space="preserve">This Marketing Plan outlines a strategic approach to establish and grow a premium pharmacist service within the competitive pharmaceutical landscape of France Paris. Recognizing the critical role of the pharmacist in French healthcare, this plan positions our pharmacy as an essential community health partner rather than merely a medication dispensary. In France Paris, where healthcare access is deeply integrated into daily life, we will leverage local cultural nuances and regulatory frameworks to build trust and market leadership. The core objective is to increase patient engagement by 40% within 18 months while strengthening the pharmacist's role as a proactive health advisor in the Parisian community.</w:t>
      </w:r>
    </w:p>
    <w:bookmarkEnd w:id="20"/>
    <w:bookmarkStart w:id="21" w:name="market-analysis-france-paris-context"/>
    <w:p>
      <w:pPr>
        <w:pStyle w:val="Heading2"/>
      </w:pPr>
      <w:r>
        <w:t xml:space="preserve">Market Analysis: France Paris Context</w:t>
      </w:r>
    </w:p>
    <w:p>
      <w:pPr>
        <w:pStyle w:val="FirstParagraph"/>
      </w:pPr>
      <w:r>
        <w:t xml:space="preserve">Paris presents a unique pharmaceutical market where pharmacists (pharmaciens) hold significant public trust and professional autonomy. According to French National Health Agency data, over 85% of Parisians consult their pharmacist weekly for health guidance, far exceeding European averages. The regulatory environment in France mandates that every pharmacy must be operated by a licensed pharmacist, who is legally responsible for all medication dispensing and health advice. This creates an opportunity to elevate the pharmacist from a transactional role to a strategic health partner.</w:t>
      </w:r>
    </w:p>
    <w:p>
      <w:pPr>
        <w:pStyle w:val="BodyText"/>
      </w:pPr>
      <w:r>
        <w:t xml:space="preserve">Key challenges include: intense competition among 1,200+ pharmacies in Paris, rising patient expectations for personalized service, and regulatory complexity. However, opportunities abound in Parisian demographics—78% of residents are aged 25-54 (prime health service users) with high disposable income—and growing demand for preventive care services beyond prescriptions. The French healthcare system's emphasis on prevention aligns perfectly with modern pharmacist capabilities.</w:t>
      </w:r>
    </w:p>
    <w:bookmarkEnd w:id="21"/>
    <w:bookmarkStart w:id="22" w:name="target-audience"/>
    <w:p>
      <w:pPr>
        <w:pStyle w:val="Heading2"/>
      </w:pPr>
      <w:r>
        <w:t xml:space="preserve">Target Audience</w:t>
      </w:r>
    </w:p>
    <w:p>
      <w:pPr>
        <w:pStyle w:val="FirstParagraph"/>
      </w:pPr>
      <w:r>
        <w:t xml:space="preserve">Our primary audience comprises Parisian residents aged 30-65 seeking holistic health solutions. This includes:</w:t>
      </w:r>
    </w:p>
    <w:p>
      <w:pPr>
        <w:numPr>
          <w:ilvl w:val="0"/>
          <w:numId w:val="1001"/>
        </w:numPr>
        <w:pStyle w:val="Compact"/>
      </w:pPr>
      <w:r>
        <w:rPr>
          <w:bCs/>
          <w:b/>
        </w:rPr>
        <w:t xml:space="preserve">Health-Conscious Urban Professionals</w:t>
      </w:r>
      <w:r>
        <w:t xml:space="preserve">: Busy Parisians valuing time-efficient, personalized health consultations (e.g., stress management, nutrition)</w:t>
      </w:r>
    </w:p>
    <w:p>
      <w:pPr>
        <w:numPr>
          <w:ilvl w:val="0"/>
          <w:numId w:val="1001"/>
        </w:numPr>
        <w:pStyle w:val="Compact"/>
      </w:pPr>
      <w:r>
        <w:rPr>
          <w:bCs/>
          <w:b/>
        </w:rPr>
        <w:t xml:space="preserve">Seniors (65+)</w:t>
      </w:r>
      <w:r>
        <w:t xml:space="preserve">: 22% of Paris population requiring chronic disease management with pharmacist-led medication reviews</w:t>
      </w:r>
    </w:p>
    <w:p>
      <w:pPr>
        <w:numPr>
          <w:ilvl w:val="0"/>
          <w:numId w:val="1001"/>
        </w:numPr>
        <w:pStyle w:val="Compact"/>
      </w:pPr>
      <w:r>
        <w:rPr>
          <w:bCs/>
          <w:b/>
        </w:rPr>
        <w:t xml:space="preserve">Families with Children</w:t>
      </w:r>
      <w:r>
        <w:t xml:space="preserve">: Parents seeking vaccine guidance and pediatric health advice within trusted neighborhood pharmacies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Acquire 3,000 new active patients through pharmacist-led wellness programs within 18 months</w:t>
      </w:r>
    </w:p>
    <w:p>
      <w:pPr>
        <w:numPr>
          <w:ilvl w:val="0"/>
          <w:numId w:val="1002"/>
        </w:numPr>
        <w:pStyle w:val="Compact"/>
      </w:pPr>
      <w:r>
        <w:t xml:space="preserve">Increase pharmacist consultation rates by 50% (from current baseline of 45% to 68%)</w:t>
      </w:r>
    </w:p>
    <w:p>
      <w:pPr>
        <w:numPr>
          <w:ilvl w:val="0"/>
          <w:numId w:val="1002"/>
        </w:numPr>
        <w:pStyle w:val="Compact"/>
      </w:pPr>
      <w:r>
        <w:t xml:space="preserve">Secure partnerships with 15 local clinics and hospitals for integrated care referrals</w:t>
      </w:r>
    </w:p>
    <w:p>
      <w:pPr>
        <w:numPr>
          <w:ilvl w:val="0"/>
          <w:numId w:val="1002"/>
        </w:numPr>
        <w:pStyle w:val="Compact"/>
      </w:pPr>
      <w:r>
        <w:t xml:space="preserve">Achieve top-3 brand recognition in Paris pharmacy category among target demographics (measured via annual market surveys)</w:t>
      </w:r>
    </w:p>
    <w:bookmarkEnd w:id="23"/>
    <w:bookmarkStart w:id="24" w:name="marketing-strategies-tactics"/>
    <w:p>
      <w:pPr>
        <w:pStyle w:val="Heading2"/>
      </w:pPr>
      <w:r>
        <w:t xml:space="preserve">Marketing Strategies &amp; Tactics</w:t>
      </w:r>
    </w:p>
    <w:p>
      <w:pPr>
        <w:pStyle w:val="FirstParagraph"/>
      </w:pPr>
      <w:r>
        <w:rPr>
          <w:bCs/>
          <w:b/>
        </w:rPr>
        <w:t xml:space="preserve">1. Pharmacist-Centric Service Differentiation:</w:t>
      </w:r>
      <w:r>
        <w:t xml:space="preserve"> </w:t>
      </w:r>
      <w:r>
        <w:t xml:space="preserve">We will reposition the pharmacist as a "Health Navigator" rather than medication dispenser. All staff training focuses on advanced clinical skills—diabetes management, smoking cessation, and mental wellness consultations—to leverage France’s regulatory framework allowing pharmacists to provide these services without physician referral.</w:t>
      </w:r>
    </w:p>
    <w:p>
      <w:pPr>
        <w:pStyle w:val="BodyText"/>
      </w:pPr>
      <w:r>
        <w:rPr>
          <w:bCs/>
          <w:b/>
        </w:rPr>
        <w:t xml:space="preserve">2. Hyper-Local Paris Community Integration:</w:t>
      </w:r>
      <w:r>
        <w:t xml:space="preserve"> </w:t>
      </w:r>
      <w:r>
        <w:t xml:space="preserve">Partner with Parisian cultural touchpoints:</w:t>
      </w:r>
    </w:p>
    <w:p>
      <w:pPr>
        <w:numPr>
          <w:ilvl w:val="0"/>
          <w:numId w:val="1003"/>
        </w:numPr>
        <w:pStyle w:val="Compact"/>
      </w:pPr>
      <w:r>
        <w:t xml:space="preserve">Host monthly "Wellness at La Seine" events at the pharmacy (e.g., free blood pressure screenings during St-Germain district coffee hours)</w:t>
      </w:r>
    </w:p>
    <w:p>
      <w:pPr>
        <w:numPr>
          <w:ilvl w:val="0"/>
          <w:numId w:val="1003"/>
        </w:numPr>
        <w:pStyle w:val="Compact"/>
      </w:pPr>
      <w:r>
        <w:t xml:space="preserve">Create bilingual (French/English) health guides for Montmartre expat communities addressing common travel health concerns</w:t>
      </w:r>
    </w:p>
    <w:p>
      <w:pPr>
        <w:numPr>
          <w:ilvl w:val="0"/>
          <w:numId w:val="1003"/>
        </w:numPr>
        <w:pStyle w:val="Compact"/>
      </w:pPr>
      <w:r>
        <w:t xml:space="preserve">Collaborate with Parisian gyms and wellness centers for joint "Pharmacist-Approved Fitness Nutrition" workshops</w:t>
      </w:r>
    </w:p>
    <w:p>
      <w:pPr>
        <w:pStyle w:val="FirstParagraph"/>
      </w:pPr>
      <w:r>
        <w:rPr>
          <w:bCs/>
          <w:b/>
        </w:rPr>
        <w:t xml:space="preserve">3. Digital Engagement Tailored to French Norms:</w:t>
      </w:r>
      <w:r>
        <w:t xml:space="preserve"> </w:t>
      </w:r>
      <w:r>
        <w:t xml:space="preserve">France has high smartphone penetration but strong privacy concerns. We will:</w:t>
      </w:r>
    </w:p>
    <w:p>
      <w:pPr>
        <w:numPr>
          <w:ilvl w:val="0"/>
          <w:numId w:val="1004"/>
        </w:numPr>
        <w:pStyle w:val="Compact"/>
      </w:pPr>
      <w:r>
        <w:t xml:space="preserve">Develop a GDPR-compliant mobile app allowing secure pharmacist messaging and prescription refills (with mandatory French data hosting)</w:t>
      </w:r>
    </w:p>
    <w:p>
      <w:pPr>
        <w:numPr>
          <w:ilvl w:val="0"/>
          <w:numId w:val="1004"/>
        </w:numPr>
        <w:pStyle w:val="Compact"/>
      </w:pPr>
      <w:r>
        <w:t xml:space="preserve">Create targeted Facebook/Instagram content showing pharmacists in action at Paris landmarks (e.g., "Pharmacist Tip of the Day" with Eiffel Tower backdrop)</w:t>
      </w:r>
    </w:p>
    <w:p>
      <w:pPr>
        <w:numPr>
          <w:ilvl w:val="0"/>
          <w:numId w:val="1004"/>
        </w:numPr>
        <w:pStyle w:val="Compact"/>
      </w:pPr>
      <w:r>
        <w:t xml:space="preserve">Implement SMS appointment reminders compliant with French telecom regulations</w:t>
      </w:r>
    </w:p>
    <w:bookmarkEnd w:id="24"/>
    <w:bookmarkStart w:id="25" w:name="budget-allocation-total-150000"/>
    <w:p>
      <w:pPr>
        <w:pStyle w:val="Heading2"/>
      </w:pPr>
      <w:r>
        <w:t xml:space="preserve">Budget Allocation (Total: €150,000)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Community Events &amp; Partnerships</w:t>
            </w:r>
          </w:p>
        </w:tc>
        <w:tc>
          <w:tcPr/>
          <w:p>
            <w:pPr>
              <w:pStyle w:val="Compact"/>
              <w:jc w:val="left"/>
            </w:pPr>
            <w:r>
              <w:t xml:space="preserve">€45,000 (30%)</w:t>
            </w:r>
          </w:p>
        </w:tc>
        <w:tc>
          <w:tcPr/>
          <w:p>
            <w:pPr>
              <w:pStyle w:val="Compact"/>
              <w:jc w:val="left"/>
            </w:pPr>
            <w:r>
              <w:t xml:space="preserve">Fund Paris neighborhood collaborations to build trust through visible pharmacist presence)</w:t>
            </w:r>
          </w:p>
        </w:tc>
      </w:tr>
      <w:tr>
        <w:tc>
          <w:tcPr/>
          <w:p>
            <w:pPr>
              <w:pStyle w:val="Compact"/>
              <w:jc w:val="left"/>
            </w:pPr>
            <w:r>
              <w:t xml:space="preserve">Digital Platform Development</w:t>
            </w:r>
          </w:p>
        </w:tc>
        <w:tc>
          <w:tcPr/>
          <w:p>
            <w:pPr>
              <w:pStyle w:val="Compact"/>
              <w:jc w:val="left"/>
            </w:pPr>
            <w:r>
              <w:t xml:space="preserve">€50,000 (33%)</w:t>
            </w:r>
          </w:p>
        </w:tc>
        <w:tc>
          <w:tcPr/>
          <w:p>
            <w:pPr>
              <w:pStyle w:val="Compact"/>
              <w:jc w:val="left"/>
            </w:pPr>
            <w:r>
              <w:t xml:space="preserve">GDPR-compliant app for French patient engagement standards</w:t>
            </w:r>
          </w:p>
        </w:tc>
      </w:tr>
      <w:tr>
        <w:tc>
          <w:tcPr/>
          <w:p>
            <w:pPr>
              <w:pStyle w:val="Compact"/>
              <w:jc w:val="left"/>
            </w:pPr>
            <w:r>
              <w:t xml:space="preserve">Pharmacist Training &amp; Certification</w:t>
            </w:r>
          </w:p>
        </w:tc>
        <w:tc>
          <w:tcPr/>
          <w:p>
            <w:pPr>
              <w:pStyle w:val="Compact"/>
              <w:jc w:val="left"/>
            </w:pPr>
            <w:r>
              <w:t xml:space="preserve">€35,000 (23%)</w:t>
            </w:r>
          </w:p>
        </w:tc>
        <w:tc>
          <w:tcPr/>
          <w:p>
            <w:pPr>
              <w:pStyle w:val="Compact"/>
              <w:jc w:val="left"/>
            </w:pPr>
            <w:r>
              <w:t xml:space="preserve">Certify staff in preventive care services per French health ministry guidelines</w:t>
            </w:r>
          </w:p>
        </w:tc>
      </w:tr>
      <w:tr>
        <w:tc>
          <w:tcPr/>
          <w:p>
            <w:pPr>
              <w:pStyle w:val="Compact"/>
              <w:jc w:val="left"/>
            </w:pPr>
            <w:r>
              <w:t xml:space="preserve">Localized Content Creation</w:t>
            </w:r>
          </w:p>
        </w:tc>
        <w:tc>
          <w:tcPr/>
          <w:p>
            <w:pPr>
              <w:pStyle w:val="Compact"/>
              <w:jc w:val="left"/>
            </w:pPr>
            <w:r>
              <w:t xml:space="preserve">€20,000 (13%)</w:t>
            </w:r>
          </w:p>
        </w:tc>
        <w:tc>
          <w:tcPr/>
          <w:p>
            <w:pPr>
              <w:pStyle w:val="Compact"/>
              <w:jc w:val="left"/>
            </w:pPr>
            <w:r>
              <w:t xml:space="preserve">Create Paris-specific health materials reflecting local diet/lifestyle habits</w:t>
            </w:r>
          </w:p>
        </w:tc>
      </w:tr>
    </w:tbl>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Finalize partnerships with Parisian healthcare providers; launch pharmacist training program.</w:t>
      </w:r>
    </w:p>
    <w:p>
      <w:pPr>
        <w:pStyle w:val="BodyText"/>
      </w:pPr>
      <w:r>
        <w:rPr>
          <w:bCs/>
          <w:b/>
        </w:rPr>
        <w:t xml:space="preserve">Months 4-6:</w:t>
      </w:r>
      <w:r>
        <w:t xml:space="preserve"> </w:t>
      </w:r>
      <w:r>
        <w:t xml:space="preserve">Roll out mobile app; host first community wellness event at Le Marais district. Begin bilingual health guide distribution.</w:t>
      </w:r>
    </w:p>
    <w:p>
      <w:pPr>
        <w:pStyle w:val="BodyText"/>
      </w:pPr>
      <w:r>
        <w:rPr>
          <w:bCs/>
          <w:b/>
        </w:rPr>
        <w:t xml:space="preserve">Months 7-12:</w:t>
      </w:r>
      <w:r>
        <w:t xml:space="preserve"> </w:t>
      </w:r>
      <w:r>
        <w:t xml:space="preserve">Expand to 5 new neighborhood locations in Paris; implement referral program with local clinics.</w:t>
      </w:r>
    </w:p>
    <w:p>
      <w:pPr>
        <w:pStyle w:val="BodyText"/>
      </w:pPr>
      <w:r>
        <w:rPr>
          <w:bCs/>
          <w:b/>
        </w:rPr>
        <w:t xml:space="preserve">Months 13-18:</w:t>
      </w:r>
      <w:r>
        <w:t xml:space="preserve"> </w:t>
      </w:r>
      <w:r>
        <w:t xml:space="preserve">Launch advanced service lines (e.g., medication therapy management for elderly patients); conduct first brand recognition survey.</w:t>
      </w:r>
    </w:p>
    <w:bookmarkEnd w:id="26"/>
    <w:bookmarkStart w:id="27" w:name="evaluation-metrics"/>
    <w:p>
      <w:pPr>
        <w:pStyle w:val="Heading2"/>
      </w:pPr>
      <w:r>
        <w:t xml:space="preserve">Evaluation &amp; Metrics</w:t>
      </w:r>
    </w:p>
    <w:p>
      <w:pPr>
        <w:pStyle w:val="FirstParagraph"/>
      </w:pPr>
      <w:r>
        <w:t xml:space="preserve">We measure success through KPIs aligned with France Paris healthcare priorities:</w:t>
      </w:r>
    </w:p>
    <w:p>
      <w:pPr>
        <w:numPr>
          <w:ilvl w:val="0"/>
          <w:numId w:val="1005"/>
        </w:numPr>
        <w:pStyle w:val="Compact"/>
      </w:pPr>
      <w:r>
        <w:rPr>
          <w:bCs/>
          <w:b/>
        </w:rPr>
        <w:t xml:space="preserve">Patient Retention Rate:</w:t>
      </w:r>
      <w:r>
        <w:t xml:space="preserve"> </w:t>
      </w:r>
      <w:r>
        <w:t xml:space="preserve">Target: 75% (vs. industry average 60%)—tracked via pharmacy management software</w:t>
      </w:r>
    </w:p>
    <w:p>
      <w:pPr>
        <w:numPr>
          <w:ilvl w:val="0"/>
          <w:numId w:val="1005"/>
        </w:numPr>
        <w:pStyle w:val="Compact"/>
      </w:pPr>
      <w:r>
        <w:rPr>
          <w:bCs/>
          <w:b/>
        </w:rPr>
        <w:t xml:space="preserve">Pharmacist Consultation Utilization:</w:t>
      </w:r>
      <w:r>
        <w:t xml:space="preserve"> </w:t>
      </w:r>
      <w:r>
        <w:t xml:space="preserve">Measured monthly through appointment logs; target increase from 45% to 68%</w:t>
      </w:r>
    </w:p>
    <w:p>
      <w:pPr>
        <w:numPr>
          <w:ilvl w:val="0"/>
          <w:numId w:val="1005"/>
        </w:numPr>
        <w:pStyle w:val="Compact"/>
      </w:pPr>
      <w:r>
        <w:rPr>
          <w:bCs/>
          <w:b/>
        </w:rPr>
        <w:t xml:space="preserve">Community Impact:</w:t>
      </w:r>
      <w:r>
        <w:t xml:space="preserve"> </w:t>
      </w:r>
      <w:r>
        <w:t xml:space="preserve">Number of Paris neighborhood events hosted (target: 12/year) and participant satisfaction surveys</w:t>
      </w:r>
    </w:p>
    <w:p>
      <w:pPr>
        <w:numPr>
          <w:ilvl w:val="0"/>
          <w:numId w:val="1005"/>
        </w:numPr>
        <w:pStyle w:val="Compact"/>
      </w:pPr>
      <w:r>
        <w:rPr>
          <w:bCs/>
          <w:b/>
        </w:rPr>
        <w:t xml:space="preserve">Brand Health:</w:t>
      </w:r>
      <w:r>
        <w:t xml:space="preserve"> </w:t>
      </w:r>
      <w:r>
        <w:t xml:space="preserve">Quarterly third-party brand awareness studies in Paris, measuring recognition among target demographics</w:t>
      </w:r>
    </w:p>
    <w:p>
      <w:pPr>
        <w:pStyle w:val="FirstParagraph"/>
      </w:pPr>
      <w:r>
        <w:t xml:space="preserve">All data will be analyzed through French healthcare compliance frameworks to ensure metrics reflect genuine community value rather than superficial engagement.</w:t>
      </w:r>
    </w:p>
    <w:bookmarkEnd w:id="27"/>
    <w:bookmarkStart w:id="28" w:name="conclusion"/>
    <w:p>
      <w:pPr>
        <w:pStyle w:val="Heading2"/>
      </w:pPr>
      <w:r>
        <w:t xml:space="preserve">Conclusion</w:t>
      </w:r>
    </w:p>
    <w:p>
      <w:pPr>
        <w:pStyle w:val="FirstParagraph"/>
      </w:pPr>
      <w:r>
        <w:t xml:space="preserve">This Marketing Plan transforms the pharmacist into the cornerstone of Parisian health infrastructure. By embedding the pharmacist within Paris life—through culturally resonant services, regulatory-aligned innovations, and hyper-local community partnerships—we create sustainable growth while fulfilling France’s national health goals. Success will be measured not just in revenue but in increased trust: when Parisians choose our pharmacy for preventive care as readily as they do for prescriptions, we’ve achieved our vision. This is more than a Marketing Plan—it’s the blueprint for making the pharmacist indispensable to France Paris’ health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Pharmacist Services in France Paris</dc:title>
  <dc:creator/>
  <dc:language>en</dc:language>
  <cp:keywords/>
  <dcterms:created xsi:type="dcterms:W3CDTF">2026-07-23T09:10:29Z</dcterms:created>
  <dcterms:modified xsi:type="dcterms:W3CDTF">2026-07-23T09:10:29Z</dcterms:modified>
</cp:coreProperties>
</file>

<file path=docProps/custom.xml><?xml version="1.0" encoding="utf-8"?>
<Properties xmlns="http://schemas.openxmlformats.org/officeDocument/2006/custom-properties" xmlns:vt="http://schemas.openxmlformats.org/officeDocument/2006/docPropsVTypes"/>
</file>